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248D9" w14:textId="39CECC83" w:rsidR="00AC5FAA" w:rsidRPr="00334243" w:rsidRDefault="00AC5FAA" w:rsidP="0071549F">
      <w:pPr>
        <w:spacing w:line="264" w:lineRule="auto"/>
        <w:ind w:right="-126"/>
        <w:jc w:val="both"/>
        <w:rPr>
          <w:rFonts w:asciiTheme="majorHAnsi" w:hAnsiTheme="majorHAnsi" w:cstheme="majorHAnsi"/>
          <w:b/>
          <w:color w:val="FF0000"/>
          <w:sz w:val="22"/>
          <w:szCs w:val="22"/>
        </w:rPr>
      </w:pPr>
    </w:p>
    <w:p w14:paraId="4D887DBA" w14:textId="4A1DC351" w:rsidR="006446F0" w:rsidRPr="00334243" w:rsidRDefault="006446F0" w:rsidP="0071549F">
      <w:pPr>
        <w:spacing w:line="264" w:lineRule="auto"/>
        <w:ind w:right="-126"/>
        <w:jc w:val="center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334243">
        <w:rPr>
          <w:rFonts w:asciiTheme="majorHAnsi" w:hAnsiTheme="majorHAnsi" w:cstheme="majorHAnsi"/>
          <w:b/>
          <w:noProof/>
          <w:color w:val="FF0000"/>
          <w:sz w:val="22"/>
          <w:szCs w:val="22"/>
        </w:rPr>
        <w:drawing>
          <wp:inline distT="0" distB="0" distL="0" distR="0" wp14:anchorId="72DAE13A" wp14:editId="0C80F3BD">
            <wp:extent cx="2662518" cy="85105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DLC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626" cy="85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7DA55" w14:textId="4A1345F1" w:rsidR="00AC5FAA" w:rsidRPr="00334243" w:rsidRDefault="00AC5FAA" w:rsidP="0071549F">
      <w:pPr>
        <w:spacing w:line="264" w:lineRule="auto"/>
        <w:ind w:right="-126"/>
        <w:jc w:val="center"/>
        <w:rPr>
          <w:rFonts w:asciiTheme="majorHAnsi" w:hAnsiTheme="majorHAnsi" w:cstheme="majorHAnsi"/>
          <w:b/>
          <w:color w:val="FF0000"/>
          <w:sz w:val="22"/>
          <w:szCs w:val="22"/>
        </w:rPr>
      </w:pPr>
    </w:p>
    <w:p w14:paraId="606F15CD" w14:textId="49870E1F" w:rsidR="004C0D23" w:rsidRPr="00334243" w:rsidRDefault="004C0D23" w:rsidP="0071549F">
      <w:pPr>
        <w:spacing w:line="264" w:lineRule="auto"/>
        <w:ind w:right="-126"/>
        <w:jc w:val="center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334243">
        <w:rPr>
          <w:rFonts w:asciiTheme="majorHAnsi" w:hAnsiTheme="majorHAnsi" w:cstheme="majorHAnsi"/>
          <w:b/>
          <w:color w:val="FF0000"/>
          <w:sz w:val="22"/>
          <w:szCs w:val="22"/>
        </w:rPr>
        <w:t>BOLETIN DE PRENSA</w:t>
      </w:r>
    </w:p>
    <w:p w14:paraId="3C54A904" w14:textId="111AE36B" w:rsidR="009453DB" w:rsidRPr="00334243" w:rsidRDefault="009453DB" w:rsidP="0071549F">
      <w:pPr>
        <w:spacing w:line="264" w:lineRule="auto"/>
        <w:ind w:right="-126"/>
        <w:jc w:val="center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334243">
        <w:rPr>
          <w:rFonts w:asciiTheme="majorHAnsi" w:hAnsiTheme="majorHAnsi" w:cstheme="majorHAnsi"/>
          <w:b/>
          <w:color w:val="FF0000"/>
          <w:sz w:val="22"/>
          <w:szCs w:val="22"/>
        </w:rPr>
        <w:t>Martes, 22 de junio de 2021</w:t>
      </w:r>
    </w:p>
    <w:p w14:paraId="4F932EED" w14:textId="1FEF4861" w:rsidR="004C0D23" w:rsidRPr="00334243" w:rsidRDefault="004C0D23" w:rsidP="0071549F">
      <w:pPr>
        <w:spacing w:line="264" w:lineRule="auto"/>
        <w:ind w:right="-126"/>
        <w:jc w:val="center"/>
        <w:rPr>
          <w:rFonts w:asciiTheme="majorHAnsi" w:hAnsiTheme="majorHAnsi" w:cstheme="majorHAnsi"/>
          <w:sz w:val="22"/>
          <w:szCs w:val="22"/>
        </w:rPr>
      </w:pPr>
    </w:p>
    <w:p w14:paraId="39B86697" w14:textId="3AF68624" w:rsidR="004C0D23" w:rsidRPr="00334243" w:rsidRDefault="004C0D23" w:rsidP="0071549F">
      <w:pPr>
        <w:spacing w:line="264" w:lineRule="auto"/>
        <w:ind w:right="-126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34243">
        <w:rPr>
          <w:rFonts w:asciiTheme="majorHAnsi" w:hAnsiTheme="majorHAnsi" w:cstheme="majorHAnsi"/>
          <w:b/>
          <w:sz w:val="22"/>
          <w:szCs w:val="22"/>
        </w:rPr>
        <w:t>TI PANAMA LANZA REPORTE SOMBRA SOBRA LA IMPLEMENTACIÓN DEL ODS16 Y SU IMPACTO EN LA CORRUPCIÓN EN EL PAÍS</w:t>
      </w:r>
    </w:p>
    <w:p w14:paraId="1F7D2B35" w14:textId="77777777" w:rsidR="004C0D23" w:rsidRPr="00334243" w:rsidRDefault="004C0D23" w:rsidP="0071549F">
      <w:pPr>
        <w:spacing w:line="264" w:lineRule="auto"/>
        <w:ind w:right="-126"/>
        <w:jc w:val="center"/>
        <w:rPr>
          <w:rFonts w:asciiTheme="majorHAnsi" w:hAnsiTheme="majorHAnsi" w:cstheme="majorHAnsi"/>
          <w:sz w:val="22"/>
          <w:szCs w:val="22"/>
        </w:rPr>
      </w:pPr>
    </w:p>
    <w:p w14:paraId="046F3114" w14:textId="204512F1" w:rsidR="00263940" w:rsidRPr="00334243" w:rsidRDefault="006446F0" w:rsidP="0071549F">
      <w:pPr>
        <w:spacing w:line="264" w:lineRule="auto"/>
        <w:ind w:right="-126"/>
        <w:jc w:val="both"/>
        <w:rPr>
          <w:rFonts w:asciiTheme="majorHAnsi" w:hAnsiTheme="majorHAnsi" w:cstheme="majorHAnsi"/>
          <w:sz w:val="22"/>
          <w:szCs w:val="22"/>
        </w:rPr>
      </w:pPr>
      <w:r w:rsidRPr="00334243">
        <w:rPr>
          <w:rFonts w:asciiTheme="majorHAnsi" w:hAnsiTheme="majorHAnsi" w:cstheme="majorHAnsi"/>
          <w:b/>
          <w:sz w:val="22"/>
          <w:szCs w:val="22"/>
        </w:rPr>
        <w:t>Ciudad de Panamá</w:t>
      </w:r>
      <w:r w:rsidR="00AC5FAA" w:rsidRPr="00334243">
        <w:rPr>
          <w:rFonts w:asciiTheme="majorHAnsi" w:hAnsiTheme="majorHAnsi" w:cstheme="majorHAnsi"/>
          <w:sz w:val="22"/>
          <w:szCs w:val="22"/>
        </w:rPr>
        <w:t xml:space="preserve"> </w:t>
      </w:r>
      <w:r w:rsidRPr="00334243">
        <w:rPr>
          <w:rFonts w:asciiTheme="majorHAnsi" w:hAnsiTheme="majorHAnsi" w:cstheme="majorHAnsi"/>
          <w:sz w:val="22"/>
          <w:szCs w:val="22"/>
        </w:rPr>
        <w:t>–</w:t>
      </w:r>
      <w:r w:rsidR="00AC5FAA" w:rsidRPr="00334243">
        <w:rPr>
          <w:rFonts w:asciiTheme="majorHAnsi" w:hAnsiTheme="majorHAnsi" w:cstheme="majorHAnsi"/>
          <w:sz w:val="22"/>
          <w:szCs w:val="22"/>
        </w:rPr>
        <w:t xml:space="preserve"> </w:t>
      </w:r>
      <w:r w:rsidRPr="00334243">
        <w:rPr>
          <w:rFonts w:asciiTheme="majorHAnsi" w:hAnsiTheme="majorHAnsi" w:cstheme="majorHAnsi"/>
          <w:sz w:val="22"/>
          <w:szCs w:val="22"/>
        </w:rPr>
        <w:t xml:space="preserve">El Reporte Sombra sobre la implementación de cinco sub-objetivos del </w:t>
      </w:r>
      <w:r w:rsidR="009A4B9C" w:rsidRPr="00334243">
        <w:rPr>
          <w:rFonts w:asciiTheme="majorHAnsi" w:hAnsiTheme="majorHAnsi" w:cstheme="majorHAnsi"/>
          <w:b/>
          <w:sz w:val="22"/>
          <w:szCs w:val="22"/>
          <w:lang w:val="es-ES"/>
        </w:rPr>
        <w:t>Objetivos de Desarrollo Sostenible</w:t>
      </w:r>
      <w:r w:rsidR="009A4B9C" w:rsidRPr="00334243">
        <w:rPr>
          <w:rFonts w:asciiTheme="majorHAnsi" w:hAnsiTheme="majorHAnsi" w:cstheme="majorHAnsi"/>
          <w:b/>
          <w:sz w:val="22"/>
          <w:szCs w:val="22"/>
          <w:lang w:val="es-ES"/>
        </w:rPr>
        <w:t xml:space="preserve"> </w:t>
      </w:r>
      <w:r w:rsidRPr="00334243">
        <w:rPr>
          <w:rFonts w:asciiTheme="majorHAnsi" w:hAnsiTheme="majorHAnsi" w:cstheme="majorHAnsi"/>
          <w:sz w:val="22"/>
          <w:szCs w:val="22"/>
        </w:rPr>
        <w:t xml:space="preserve">16 </w:t>
      </w:r>
      <w:r w:rsidR="009A4B9C" w:rsidRPr="00334243">
        <w:rPr>
          <w:rFonts w:asciiTheme="majorHAnsi" w:hAnsiTheme="majorHAnsi" w:cstheme="majorHAnsi"/>
          <w:sz w:val="22"/>
          <w:szCs w:val="22"/>
        </w:rPr>
        <w:t xml:space="preserve">(“ODS16”) </w:t>
      </w:r>
      <w:r w:rsidRPr="00334243">
        <w:rPr>
          <w:rFonts w:asciiTheme="majorHAnsi" w:hAnsiTheme="majorHAnsi" w:cstheme="majorHAnsi"/>
          <w:sz w:val="22"/>
          <w:szCs w:val="22"/>
        </w:rPr>
        <w:t xml:space="preserve">en Panamá, </w:t>
      </w:r>
      <w:r w:rsidRPr="00334243">
        <w:rPr>
          <w:rFonts w:asciiTheme="majorHAnsi" w:hAnsiTheme="majorHAnsi" w:cstheme="majorHAnsi"/>
          <w:sz w:val="22"/>
          <w:szCs w:val="22"/>
        </w:rPr>
        <w:t>—</w:t>
      </w:r>
      <w:r w:rsidR="004C0D23" w:rsidRPr="00334243">
        <w:rPr>
          <w:rFonts w:asciiTheme="majorHAnsi" w:hAnsiTheme="majorHAnsi" w:cstheme="majorHAnsi"/>
          <w:sz w:val="22"/>
          <w:szCs w:val="22"/>
        </w:rPr>
        <w:t xml:space="preserve">intrínsecamente relacionados con </w:t>
      </w:r>
      <w:r w:rsidR="004C0D23" w:rsidRPr="00334243">
        <w:rPr>
          <w:rStyle w:val="Strong"/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transparencia, anticorrupción, integridad y rendición de cuentas</w:t>
      </w:r>
      <w:r w:rsidR="004C0D23" w:rsidRPr="00334243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 </w:t>
      </w:r>
      <w:r w:rsidR="004C0D23" w:rsidRPr="00334243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de las instituciones gubernamentales</w:t>
      </w:r>
      <w:r w:rsidRPr="00334243">
        <w:rPr>
          <w:rFonts w:asciiTheme="majorHAnsi" w:hAnsiTheme="majorHAnsi" w:cstheme="majorHAnsi"/>
          <w:sz w:val="22"/>
          <w:szCs w:val="22"/>
        </w:rPr>
        <w:t xml:space="preserve">—  publicado hoy por la Fundación para el Desarrollo de la Libertad Ciudadana, Capítulo Panameño de Transaparencia Internacional  </w:t>
      </w:r>
      <w:r w:rsidR="00BB7BA7" w:rsidRPr="00334243">
        <w:rPr>
          <w:rFonts w:asciiTheme="majorHAnsi" w:hAnsiTheme="majorHAnsi" w:cstheme="majorHAnsi"/>
          <w:sz w:val="22"/>
          <w:szCs w:val="22"/>
        </w:rPr>
        <w:t xml:space="preserve">(FDLC-TI Panamá) </w:t>
      </w:r>
      <w:r w:rsidRPr="00334243">
        <w:rPr>
          <w:rFonts w:asciiTheme="majorHAnsi" w:hAnsiTheme="majorHAnsi" w:cstheme="majorHAnsi"/>
          <w:sz w:val="22"/>
          <w:szCs w:val="22"/>
        </w:rPr>
        <w:t>revela que si bien el país ha logrado mejorar su marco normativo anticorrupción</w:t>
      </w:r>
      <w:r w:rsidR="00BB7BA7" w:rsidRPr="00334243">
        <w:rPr>
          <w:rFonts w:asciiTheme="majorHAnsi" w:hAnsiTheme="majorHAnsi" w:cstheme="majorHAnsi"/>
          <w:sz w:val="22"/>
          <w:szCs w:val="22"/>
        </w:rPr>
        <w:t xml:space="preserve"> en algunos aspectos, como el blanqueo de capitales y el financimiento de la política, </w:t>
      </w:r>
      <w:r w:rsidRPr="00334243">
        <w:rPr>
          <w:rFonts w:asciiTheme="majorHAnsi" w:hAnsiTheme="majorHAnsi" w:cstheme="majorHAnsi"/>
          <w:sz w:val="22"/>
          <w:szCs w:val="22"/>
        </w:rPr>
        <w:t xml:space="preserve"> los retos sustanciales para </w:t>
      </w:r>
      <w:r w:rsidR="00263940" w:rsidRPr="00334243">
        <w:rPr>
          <w:rFonts w:asciiTheme="majorHAnsi" w:hAnsiTheme="majorHAnsi" w:cstheme="majorHAnsi"/>
          <w:sz w:val="22"/>
          <w:szCs w:val="22"/>
        </w:rPr>
        <w:t>Panamá</w:t>
      </w:r>
      <w:r w:rsidRPr="00334243">
        <w:rPr>
          <w:rFonts w:asciiTheme="majorHAnsi" w:hAnsiTheme="majorHAnsi" w:cstheme="majorHAnsi"/>
          <w:sz w:val="22"/>
          <w:szCs w:val="22"/>
        </w:rPr>
        <w:t xml:space="preserve"> recaen en la implementación de </w:t>
      </w:r>
      <w:r w:rsidR="00263940" w:rsidRPr="00334243">
        <w:rPr>
          <w:rFonts w:asciiTheme="majorHAnsi" w:hAnsiTheme="majorHAnsi" w:cstheme="majorHAnsi"/>
          <w:sz w:val="22"/>
          <w:szCs w:val="22"/>
        </w:rPr>
        <w:t>las norma</w:t>
      </w:r>
      <w:r w:rsidRPr="00334243">
        <w:rPr>
          <w:rFonts w:asciiTheme="majorHAnsi" w:hAnsiTheme="majorHAnsi" w:cstheme="majorHAnsi"/>
          <w:sz w:val="22"/>
          <w:szCs w:val="22"/>
        </w:rPr>
        <w:t>s, que requieren instituciones eficientes</w:t>
      </w:r>
      <w:r w:rsidR="00263940" w:rsidRPr="00334243">
        <w:rPr>
          <w:rFonts w:asciiTheme="majorHAnsi" w:hAnsiTheme="majorHAnsi" w:cstheme="majorHAnsi"/>
          <w:sz w:val="22"/>
          <w:szCs w:val="22"/>
        </w:rPr>
        <w:t xml:space="preserve"> e íntegra</w:t>
      </w:r>
      <w:r w:rsidR="004C0D23" w:rsidRPr="00334243">
        <w:rPr>
          <w:rFonts w:asciiTheme="majorHAnsi" w:hAnsiTheme="majorHAnsi" w:cstheme="majorHAnsi"/>
          <w:sz w:val="22"/>
          <w:szCs w:val="22"/>
        </w:rPr>
        <w:t>s,</w:t>
      </w:r>
      <w:r w:rsidR="00BB7BA7" w:rsidRPr="00334243">
        <w:rPr>
          <w:rFonts w:asciiTheme="majorHAnsi" w:hAnsiTheme="majorHAnsi" w:cstheme="majorHAnsi"/>
          <w:sz w:val="22"/>
          <w:szCs w:val="22"/>
        </w:rPr>
        <w:t xml:space="preserve"> la voluntad política del gobierno en ejercicio</w:t>
      </w:r>
      <w:r w:rsidR="004C0D23" w:rsidRPr="00334243">
        <w:rPr>
          <w:rFonts w:asciiTheme="majorHAnsi" w:hAnsiTheme="majorHAnsi" w:cstheme="majorHAnsi"/>
          <w:sz w:val="22"/>
          <w:szCs w:val="22"/>
        </w:rPr>
        <w:t xml:space="preserve"> y</w:t>
      </w:r>
      <w:r w:rsidR="00BB7BA7" w:rsidRPr="00334243">
        <w:rPr>
          <w:rFonts w:asciiTheme="majorHAnsi" w:hAnsiTheme="majorHAnsi" w:cstheme="majorHAnsi"/>
          <w:sz w:val="22"/>
          <w:szCs w:val="22"/>
        </w:rPr>
        <w:t xml:space="preserve"> la rendición de cuenta</w:t>
      </w:r>
      <w:r w:rsidR="004C0D23" w:rsidRPr="00334243">
        <w:rPr>
          <w:rFonts w:asciiTheme="majorHAnsi" w:hAnsiTheme="majorHAnsi" w:cstheme="majorHAnsi"/>
          <w:sz w:val="22"/>
          <w:szCs w:val="22"/>
        </w:rPr>
        <w:t>s como</w:t>
      </w:r>
      <w:r w:rsidR="00BB7BA7" w:rsidRPr="00334243">
        <w:rPr>
          <w:rFonts w:asciiTheme="majorHAnsi" w:hAnsiTheme="majorHAnsi" w:cstheme="majorHAnsi"/>
          <w:sz w:val="22"/>
          <w:szCs w:val="22"/>
        </w:rPr>
        <w:t xml:space="preserve"> elemento indispensable</w:t>
      </w:r>
      <w:r w:rsidR="00263940" w:rsidRPr="00334243">
        <w:rPr>
          <w:rFonts w:asciiTheme="majorHAnsi" w:hAnsiTheme="majorHAnsi" w:cstheme="majorHAnsi"/>
          <w:sz w:val="22"/>
          <w:szCs w:val="22"/>
        </w:rPr>
        <w:t xml:space="preserve">. </w:t>
      </w:r>
      <w:r w:rsidR="00BB7BA7" w:rsidRPr="00334243">
        <w:rPr>
          <w:rFonts w:asciiTheme="majorHAnsi" w:hAnsiTheme="majorHAnsi" w:cstheme="majorHAnsi"/>
          <w:sz w:val="22"/>
          <w:szCs w:val="22"/>
        </w:rPr>
        <w:t xml:space="preserve">La investigación fue llevado a cabo por FDLC-TI en el primer semestre de 2021, </w:t>
      </w:r>
      <w:r w:rsidR="00BB7BA7" w:rsidRPr="00334243">
        <w:rPr>
          <w:rFonts w:asciiTheme="majorHAnsi" w:hAnsiTheme="majorHAnsi" w:cstheme="majorHAnsi"/>
          <w:sz w:val="22"/>
          <w:szCs w:val="22"/>
        </w:rPr>
        <w:t>siguiendo la metodología desarrollada por Transaparency International</w:t>
      </w:r>
      <w:r w:rsidR="00BB7BA7" w:rsidRPr="00334243">
        <w:rPr>
          <w:rFonts w:asciiTheme="majorHAnsi" w:hAnsiTheme="majorHAnsi" w:cstheme="majorHAnsi"/>
          <w:sz w:val="22"/>
          <w:szCs w:val="22"/>
        </w:rPr>
        <w:t xml:space="preserve"> </w:t>
      </w:r>
      <w:r w:rsidR="009A4B9C" w:rsidRPr="00334243">
        <w:rPr>
          <w:rFonts w:asciiTheme="majorHAnsi" w:hAnsiTheme="majorHAnsi" w:cstheme="majorHAnsi"/>
          <w:sz w:val="22"/>
          <w:szCs w:val="22"/>
        </w:rPr>
        <w:t xml:space="preserve">para esta temática </w:t>
      </w:r>
      <w:r w:rsidR="00BB7BA7" w:rsidRPr="00334243">
        <w:rPr>
          <w:rFonts w:asciiTheme="majorHAnsi" w:hAnsiTheme="majorHAnsi" w:cstheme="majorHAnsi"/>
          <w:sz w:val="22"/>
          <w:szCs w:val="22"/>
        </w:rPr>
        <w:t xml:space="preserve">y coordinada por Chile Transparente.  </w:t>
      </w:r>
    </w:p>
    <w:p w14:paraId="6339CAEC" w14:textId="3B2AA3C4" w:rsidR="00263940" w:rsidRPr="00334243" w:rsidRDefault="00263940" w:rsidP="0071549F">
      <w:pPr>
        <w:spacing w:line="264" w:lineRule="auto"/>
        <w:ind w:right="-126"/>
        <w:jc w:val="both"/>
        <w:rPr>
          <w:rFonts w:asciiTheme="majorHAnsi" w:hAnsiTheme="majorHAnsi" w:cstheme="majorHAnsi"/>
          <w:sz w:val="22"/>
          <w:szCs w:val="22"/>
        </w:rPr>
      </w:pPr>
    </w:p>
    <w:p w14:paraId="44277B22" w14:textId="0A00C3A9" w:rsidR="00263940" w:rsidRPr="00334243" w:rsidRDefault="00263940" w:rsidP="0071549F">
      <w:pPr>
        <w:spacing w:line="264" w:lineRule="auto"/>
        <w:ind w:right="-126"/>
        <w:jc w:val="both"/>
        <w:rPr>
          <w:rFonts w:asciiTheme="majorHAnsi" w:hAnsiTheme="majorHAnsi" w:cstheme="majorHAnsi"/>
          <w:sz w:val="22"/>
          <w:szCs w:val="22"/>
        </w:rPr>
      </w:pPr>
      <w:r w:rsidRPr="00334243">
        <w:rPr>
          <w:rFonts w:asciiTheme="majorHAnsi" w:hAnsiTheme="majorHAnsi" w:cstheme="majorHAnsi"/>
          <w:sz w:val="22"/>
          <w:szCs w:val="22"/>
        </w:rPr>
        <w:t xml:space="preserve">El reporte titulado:  </w:t>
      </w:r>
      <w:r w:rsidRPr="00334243">
        <w:rPr>
          <w:rFonts w:asciiTheme="majorHAnsi" w:hAnsiTheme="majorHAnsi" w:cstheme="majorHAnsi"/>
          <w:b/>
          <w:sz w:val="22"/>
          <w:szCs w:val="22"/>
        </w:rPr>
        <w:t>Reporte Sombra de la Implementación del ODS16 en Panamá</w:t>
      </w:r>
      <w:r w:rsidRPr="00334243">
        <w:rPr>
          <w:rFonts w:asciiTheme="majorHAnsi" w:hAnsiTheme="majorHAnsi" w:cstheme="majorHAnsi"/>
          <w:sz w:val="22"/>
          <w:szCs w:val="22"/>
        </w:rPr>
        <w:t xml:space="preserve"> puede accederse en pdf descargable aquí: </w:t>
      </w:r>
    </w:p>
    <w:p w14:paraId="58A0CEAF" w14:textId="5D285E3E" w:rsidR="00E922F5" w:rsidRPr="00334243" w:rsidRDefault="00E922F5" w:rsidP="0071549F">
      <w:pPr>
        <w:pStyle w:val="Heading4"/>
        <w:spacing w:before="0" w:beforeAutospacing="0" w:after="0" w:afterAutospacing="0" w:line="264" w:lineRule="auto"/>
        <w:ind w:right="-126"/>
        <w:jc w:val="center"/>
        <w:rPr>
          <w:rFonts w:asciiTheme="majorHAnsi" w:hAnsiTheme="majorHAnsi" w:cstheme="majorHAnsi"/>
          <w:b w:val="0"/>
          <w:sz w:val="22"/>
          <w:szCs w:val="22"/>
          <w:lang w:val="es-PA"/>
        </w:rPr>
      </w:pPr>
      <w:hyperlink r:id="rId8" w:history="1">
        <w:r w:rsidRPr="00334243">
          <w:rPr>
            <w:rStyle w:val="Hyperlink"/>
            <w:rFonts w:asciiTheme="majorHAnsi" w:hAnsiTheme="majorHAnsi" w:cstheme="majorHAnsi"/>
            <w:b w:val="0"/>
            <w:sz w:val="22"/>
            <w:szCs w:val="22"/>
            <w:lang w:val="es-PA"/>
          </w:rPr>
          <w:t>https://www.libertadciudadana.org/wp-content/uploads/2021/06/Informe_ODS16-Panama-2021.pdf</w:t>
        </w:r>
      </w:hyperlink>
    </w:p>
    <w:p w14:paraId="377A9DBF" w14:textId="24F469FD" w:rsidR="00E922F5" w:rsidRPr="00334243" w:rsidRDefault="00E922F5" w:rsidP="0071549F">
      <w:pPr>
        <w:pStyle w:val="Heading4"/>
        <w:spacing w:before="0" w:beforeAutospacing="0" w:after="0" w:afterAutospacing="0" w:line="264" w:lineRule="auto"/>
        <w:ind w:right="-126"/>
        <w:jc w:val="both"/>
        <w:rPr>
          <w:rFonts w:asciiTheme="majorHAnsi" w:hAnsiTheme="majorHAnsi" w:cstheme="majorHAnsi"/>
          <w:b w:val="0"/>
          <w:sz w:val="22"/>
          <w:szCs w:val="22"/>
          <w:lang w:val="es-ES"/>
        </w:rPr>
      </w:pPr>
      <w:r w:rsidRPr="00334243">
        <w:rPr>
          <w:rFonts w:asciiTheme="majorHAnsi" w:hAnsiTheme="majorHAnsi" w:cstheme="majorHAnsi"/>
          <w:b w:val="0"/>
          <w:sz w:val="22"/>
          <w:szCs w:val="22"/>
          <w:lang w:val="es-PA"/>
        </w:rPr>
        <w:t xml:space="preserve">Se le denomina </w:t>
      </w:r>
      <w:r w:rsidR="00BB7BA7"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>reporte paralelo o “sombra” por tratarse de una medición externa,</w:t>
      </w:r>
      <w:r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 xml:space="preserve"> contrastada con</w:t>
      </w:r>
      <w:r w:rsidR="00BB7BA7"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 xml:space="preserve"> </w:t>
      </w:r>
      <w:r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>e</w:t>
      </w:r>
      <w:r w:rsidR="00BB7BA7"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 xml:space="preserve">l mecanismo oficial de </w:t>
      </w:r>
      <w:r w:rsidR="00E633CD"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>reporte de los países sobre el avance de los O</w:t>
      </w:r>
      <w:r w:rsidR="009A4B9C"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 xml:space="preserve">bjetivos de </w:t>
      </w:r>
      <w:r w:rsidR="00E633CD"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>D</w:t>
      </w:r>
      <w:r w:rsidR="009A4B9C"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 xml:space="preserve">esarrollo </w:t>
      </w:r>
      <w:r w:rsidR="00E633CD"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>S</w:t>
      </w:r>
      <w:r w:rsidR="009A4B9C"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>ostenible “ODS”</w:t>
      </w:r>
      <w:r w:rsidR="00E633CD"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 xml:space="preserve">,  contenidos en los </w:t>
      </w:r>
      <w:r w:rsidR="00BB7BA7"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>Informes Voluntarios Oficiales</w:t>
      </w:r>
      <w:r w:rsidR="00E633CD"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 xml:space="preserve">. </w:t>
      </w:r>
      <w:r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>La investigación usó la metodología de reporte paralelo desarrollada por Transparencia Internacional para este propósito, ver</w:t>
      </w:r>
      <w:r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>:</w:t>
      </w:r>
      <w:r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 xml:space="preserve"> </w:t>
      </w:r>
      <w:hyperlink r:id="rId9" w:history="1">
        <w:r w:rsidRPr="00334243">
          <w:rPr>
            <w:rStyle w:val="Hyperlink"/>
            <w:rFonts w:asciiTheme="majorHAnsi" w:hAnsiTheme="majorHAnsi" w:cstheme="majorHAnsi"/>
            <w:b w:val="0"/>
            <w:sz w:val="22"/>
            <w:szCs w:val="22"/>
            <w:lang w:val="es-ES"/>
          </w:rPr>
          <w:t>INICIATIVA DE REPORTES ENFOCADOS AL ODS16</w:t>
        </w:r>
      </w:hyperlink>
      <w:r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 xml:space="preserve">  rebasando los conjuntos de indicadores oficiales, recurriendo a una gama más amplia de fuentes alternativas de datos para analizar las evaluaciones, a menudo poco críticas, de los avances presentados en los </w:t>
      </w:r>
      <w:r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 xml:space="preserve">informes oficiales. </w:t>
      </w:r>
      <w:r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 xml:space="preserve">Otros países de la región como: Perú, Guatemala, Costa Rica, Brasil, Argentina y Chile, entre otros, ya han publicado sus reportes sombra. </w:t>
      </w:r>
      <w:hyperlink r:id="rId10" w:history="1">
        <w:r w:rsidRPr="00334243">
          <w:rPr>
            <w:rStyle w:val="Hyperlink"/>
            <w:rFonts w:asciiTheme="majorHAnsi" w:hAnsiTheme="majorHAnsi" w:cstheme="majorHAnsi"/>
            <w:b w:val="0"/>
            <w:sz w:val="22"/>
            <w:szCs w:val="22"/>
            <w:lang w:val="es-ES"/>
          </w:rPr>
          <w:t>Ver aquí. </w:t>
        </w:r>
      </w:hyperlink>
      <w:r w:rsidRPr="00334243">
        <w:rPr>
          <w:rFonts w:asciiTheme="majorHAnsi" w:hAnsiTheme="majorHAnsi" w:cstheme="majorHAnsi"/>
          <w:b w:val="0"/>
          <w:sz w:val="22"/>
          <w:szCs w:val="22"/>
          <w:lang w:val="es-ES"/>
        </w:rPr>
        <w:t> </w:t>
      </w:r>
    </w:p>
    <w:p w14:paraId="6D481C1E" w14:textId="77777777" w:rsidR="004C0D23" w:rsidRPr="00334243" w:rsidRDefault="004C0D23" w:rsidP="0071549F">
      <w:pPr>
        <w:spacing w:line="288" w:lineRule="auto"/>
        <w:ind w:right="-126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3202743" w14:textId="44677883" w:rsidR="00263940" w:rsidRPr="00334243" w:rsidRDefault="00E922F5" w:rsidP="0071549F">
      <w:pPr>
        <w:spacing w:line="288" w:lineRule="auto"/>
        <w:ind w:right="-126" w:firstLine="567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34243">
        <w:rPr>
          <w:rFonts w:asciiTheme="majorHAnsi" w:hAnsiTheme="majorHAnsi" w:cstheme="majorHAnsi"/>
          <w:b/>
          <w:sz w:val="22"/>
          <w:szCs w:val="22"/>
        </w:rPr>
        <w:t>Foro de lanzamiento</w:t>
      </w:r>
      <w:r w:rsidR="004C0D23" w:rsidRPr="00334243">
        <w:rPr>
          <w:rFonts w:asciiTheme="majorHAnsi" w:hAnsiTheme="majorHAnsi" w:cstheme="majorHAnsi"/>
          <w:b/>
          <w:sz w:val="22"/>
          <w:szCs w:val="22"/>
        </w:rPr>
        <w:t xml:space="preserve"> HOY</w:t>
      </w:r>
      <w:r w:rsidRPr="00334243">
        <w:rPr>
          <w:rFonts w:asciiTheme="majorHAnsi" w:hAnsiTheme="majorHAnsi" w:cstheme="majorHAnsi"/>
          <w:b/>
          <w:sz w:val="22"/>
          <w:szCs w:val="22"/>
        </w:rPr>
        <w:t>:</w:t>
      </w:r>
    </w:p>
    <w:p w14:paraId="1D2A47F3" w14:textId="5AB42688" w:rsidR="00C072CB" w:rsidRPr="00334243" w:rsidRDefault="00E922F5" w:rsidP="0071549F">
      <w:pPr>
        <w:spacing w:line="288" w:lineRule="auto"/>
        <w:ind w:right="-126"/>
        <w:jc w:val="both"/>
        <w:rPr>
          <w:rFonts w:asciiTheme="majorHAnsi" w:hAnsiTheme="majorHAnsi" w:cstheme="majorHAnsi"/>
          <w:sz w:val="22"/>
          <w:szCs w:val="22"/>
        </w:rPr>
      </w:pPr>
      <w:r w:rsidRPr="00334243">
        <w:rPr>
          <w:rFonts w:asciiTheme="majorHAnsi" w:hAnsiTheme="majorHAnsi" w:cstheme="majorHAnsi"/>
          <w:b/>
          <w:sz w:val="22"/>
          <w:szCs w:val="22"/>
        </w:rPr>
        <w:t xml:space="preserve">FDLC-TI Panamá </w:t>
      </w:r>
      <w:r w:rsidRPr="00334243">
        <w:rPr>
          <w:rFonts w:asciiTheme="majorHAnsi" w:hAnsiTheme="majorHAnsi" w:cstheme="majorHAnsi"/>
          <w:sz w:val="22"/>
          <w:szCs w:val="22"/>
        </w:rPr>
        <w:t>lanza hoy</w:t>
      </w:r>
      <w:r w:rsidR="00C072CB" w:rsidRPr="00334243">
        <w:rPr>
          <w:rFonts w:asciiTheme="majorHAnsi" w:hAnsiTheme="majorHAnsi" w:cstheme="majorHAnsi"/>
          <w:sz w:val="22"/>
          <w:szCs w:val="22"/>
        </w:rPr>
        <w:t xml:space="preserve"> el reporte </w:t>
      </w:r>
      <w:r w:rsidRPr="00334243">
        <w:rPr>
          <w:rFonts w:asciiTheme="majorHAnsi" w:hAnsiTheme="majorHAnsi" w:cstheme="majorHAnsi"/>
          <w:sz w:val="22"/>
          <w:szCs w:val="22"/>
        </w:rPr>
        <w:t>a través del Foro</w:t>
      </w:r>
      <w:r w:rsidR="00C072CB" w:rsidRPr="00334243">
        <w:rPr>
          <w:rFonts w:asciiTheme="majorHAnsi" w:hAnsiTheme="majorHAnsi" w:cstheme="majorHAnsi"/>
          <w:sz w:val="22"/>
          <w:szCs w:val="22"/>
        </w:rPr>
        <w:t xml:space="preserve">: “Con corrupción no hay desarrollo sostenible: Reporte sombra de la implementación del ODS16 en Panamá” ver información detallada aquí:  </w:t>
      </w:r>
      <w:hyperlink r:id="rId11" w:history="1">
        <w:r w:rsidR="00C072CB" w:rsidRPr="00334243">
          <w:rPr>
            <w:rStyle w:val="Hyperlink"/>
            <w:rFonts w:asciiTheme="majorHAnsi" w:hAnsiTheme="majorHAnsi" w:cstheme="majorHAnsi"/>
            <w:sz w:val="22"/>
            <w:szCs w:val="22"/>
          </w:rPr>
          <w:t>https://www.libertadciudadana.org/ods16/</w:t>
        </w:r>
      </w:hyperlink>
    </w:p>
    <w:p w14:paraId="22678BE6" w14:textId="77777777" w:rsidR="009A4B9C" w:rsidRPr="00334243" w:rsidRDefault="009A4B9C" w:rsidP="0071549F">
      <w:pPr>
        <w:spacing w:line="288" w:lineRule="auto"/>
        <w:ind w:right="-126"/>
        <w:jc w:val="both"/>
        <w:rPr>
          <w:rFonts w:asciiTheme="majorHAnsi" w:hAnsiTheme="majorHAnsi" w:cstheme="majorHAnsi"/>
          <w:sz w:val="22"/>
          <w:szCs w:val="22"/>
        </w:rPr>
      </w:pPr>
    </w:p>
    <w:p w14:paraId="2032B4FB" w14:textId="2961A79A" w:rsidR="00C072CB" w:rsidRPr="00334243" w:rsidRDefault="00C072CB" w:rsidP="0071549F">
      <w:pPr>
        <w:spacing w:line="288" w:lineRule="auto"/>
        <w:ind w:right="-126"/>
        <w:jc w:val="both"/>
        <w:rPr>
          <w:rFonts w:asciiTheme="majorHAnsi" w:hAnsiTheme="majorHAnsi" w:cstheme="majorHAnsi"/>
          <w:sz w:val="22"/>
          <w:szCs w:val="22"/>
        </w:rPr>
      </w:pPr>
      <w:r w:rsidRPr="00334243">
        <w:rPr>
          <w:rFonts w:asciiTheme="majorHAnsi" w:hAnsiTheme="majorHAnsi" w:cstheme="majorHAnsi"/>
          <w:sz w:val="22"/>
          <w:szCs w:val="22"/>
        </w:rPr>
        <w:t xml:space="preserve">La presentación del foro estárá a cargo de OLGA DE OBALDIA, Directora Ejecutiva de FDLC-TI Panamá, el </w:t>
      </w:r>
      <w:r w:rsidR="004C0D23" w:rsidRPr="00334243">
        <w:rPr>
          <w:rFonts w:asciiTheme="majorHAnsi" w:hAnsiTheme="majorHAnsi" w:cstheme="majorHAnsi"/>
          <w:sz w:val="22"/>
          <w:szCs w:val="22"/>
        </w:rPr>
        <w:t>R</w:t>
      </w:r>
      <w:r w:rsidRPr="00334243">
        <w:rPr>
          <w:rFonts w:asciiTheme="majorHAnsi" w:hAnsiTheme="majorHAnsi" w:cstheme="majorHAnsi"/>
          <w:sz w:val="22"/>
          <w:szCs w:val="22"/>
        </w:rPr>
        <w:t>eporte y sus resultados será presentado por la consult</w:t>
      </w:r>
      <w:r w:rsidR="004C0D23" w:rsidRPr="00334243">
        <w:rPr>
          <w:rFonts w:asciiTheme="majorHAnsi" w:hAnsiTheme="majorHAnsi" w:cstheme="majorHAnsi"/>
          <w:sz w:val="22"/>
          <w:szCs w:val="22"/>
        </w:rPr>
        <w:t xml:space="preserve">ora </w:t>
      </w:r>
      <w:r w:rsidRPr="00334243">
        <w:rPr>
          <w:rFonts w:asciiTheme="majorHAnsi" w:hAnsiTheme="majorHAnsi" w:cstheme="majorHAnsi"/>
          <w:sz w:val="22"/>
          <w:szCs w:val="22"/>
        </w:rPr>
        <w:t xml:space="preserve"> </w:t>
      </w:r>
      <w:r w:rsidR="004C0D23" w:rsidRPr="00334243">
        <w:rPr>
          <w:rFonts w:asciiTheme="majorHAnsi" w:hAnsiTheme="majorHAnsi" w:cstheme="majorHAnsi"/>
          <w:sz w:val="22"/>
          <w:szCs w:val="22"/>
        </w:rPr>
        <w:t>ANA CAROLINA RODRÍGUEZ</w:t>
      </w:r>
      <w:r w:rsidRPr="00334243">
        <w:rPr>
          <w:rFonts w:asciiTheme="majorHAnsi" w:hAnsiTheme="majorHAnsi" w:cstheme="majorHAnsi"/>
          <w:sz w:val="22"/>
          <w:szCs w:val="22"/>
        </w:rPr>
        <w:t>,  del equipo de FDLC-TI Panamá. Después de la presentación del Reporte se abrirá un panel de interesante discusión</w:t>
      </w:r>
      <w:r w:rsidR="004C0D23" w:rsidRPr="00334243">
        <w:rPr>
          <w:rFonts w:asciiTheme="majorHAnsi" w:hAnsiTheme="majorHAnsi" w:cstheme="majorHAnsi"/>
          <w:sz w:val="22"/>
          <w:szCs w:val="22"/>
        </w:rPr>
        <w:t xml:space="preserve"> sobre los impactos, vías de acción y proyecciones futuras </w:t>
      </w:r>
      <w:r w:rsidRPr="00334243">
        <w:rPr>
          <w:rFonts w:asciiTheme="majorHAnsi" w:hAnsiTheme="majorHAnsi" w:cstheme="majorHAnsi"/>
          <w:sz w:val="22"/>
          <w:szCs w:val="22"/>
        </w:rPr>
        <w:t xml:space="preserve"> moderado por la periodista Camila Adames y que contará con: </w:t>
      </w:r>
    </w:p>
    <w:p w14:paraId="55AD57C4" w14:textId="77777777" w:rsidR="0071549F" w:rsidRDefault="0071549F" w:rsidP="0071549F">
      <w:pPr>
        <w:pStyle w:val="Heading5"/>
        <w:ind w:right="-126"/>
        <w:rPr>
          <w:rFonts w:cstheme="majorHAnsi"/>
          <w:color w:val="000000" w:themeColor="text1"/>
          <w:sz w:val="22"/>
          <w:szCs w:val="22"/>
        </w:rPr>
      </w:pPr>
    </w:p>
    <w:p w14:paraId="674EC339" w14:textId="77777777" w:rsidR="0071549F" w:rsidRDefault="0071549F" w:rsidP="0071549F">
      <w:pPr>
        <w:pStyle w:val="Heading5"/>
        <w:ind w:right="-126"/>
        <w:rPr>
          <w:rFonts w:cstheme="majorHAnsi"/>
          <w:color w:val="000000" w:themeColor="text1"/>
          <w:sz w:val="22"/>
          <w:szCs w:val="22"/>
        </w:rPr>
      </w:pPr>
    </w:p>
    <w:p w14:paraId="62810E02" w14:textId="77777777" w:rsidR="0071549F" w:rsidRDefault="0071549F" w:rsidP="0071549F">
      <w:pPr>
        <w:pStyle w:val="Heading5"/>
        <w:ind w:right="-126"/>
        <w:rPr>
          <w:rFonts w:cstheme="majorHAnsi"/>
          <w:color w:val="000000" w:themeColor="text1"/>
          <w:sz w:val="22"/>
          <w:szCs w:val="22"/>
        </w:rPr>
      </w:pPr>
    </w:p>
    <w:p w14:paraId="488F7097" w14:textId="53A455EC" w:rsidR="00C072CB" w:rsidRPr="00334243" w:rsidRDefault="00C072CB" w:rsidP="0071549F">
      <w:pPr>
        <w:pStyle w:val="Heading5"/>
        <w:ind w:right="-126"/>
        <w:rPr>
          <w:rFonts w:cstheme="majorHAnsi"/>
          <w:color w:val="000000" w:themeColor="text1"/>
          <w:sz w:val="22"/>
          <w:szCs w:val="22"/>
        </w:rPr>
      </w:pPr>
      <w:r w:rsidRPr="00334243">
        <w:rPr>
          <w:rFonts w:cstheme="majorHAnsi"/>
          <w:color w:val="000000" w:themeColor="text1"/>
          <w:sz w:val="22"/>
          <w:szCs w:val="22"/>
        </w:rPr>
        <w:t>CHRIS HOORNAERT</w:t>
      </w:r>
      <w:r w:rsidRPr="00334243">
        <w:rPr>
          <w:rStyle w:val="apple-converted-space"/>
          <w:rFonts w:cstheme="majorHAnsi"/>
          <w:color w:val="000000" w:themeColor="text1"/>
          <w:sz w:val="22"/>
          <w:szCs w:val="22"/>
        </w:rPr>
        <w:t> </w:t>
      </w:r>
      <w:r w:rsidRPr="00334243">
        <w:rPr>
          <w:rStyle w:val="apple-converted-space"/>
          <w:rFonts w:cstheme="majorHAnsi"/>
          <w:color w:val="000000" w:themeColor="text1"/>
          <w:sz w:val="22"/>
          <w:szCs w:val="22"/>
        </w:rPr>
        <w:t xml:space="preserve"> - </w:t>
      </w:r>
      <w:r w:rsidRPr="00334243">
        <w:rPr>
          <w:rFonts w:cstheme="majorHAnsi"/>
          <w:b/>
          <w:bCs/>
          <w:color w:val="000000" w:themeColor="text1"/>
          <w:sz w:val="22"/>
          <w:szCs w:val="22"/>
        </w:rPr>
        <w:t>Embajador - Jefe de Delegación de la Unión Europea en Panamá</w:t>
      </w:r>
    </w:p>
    <w:p w14:paraId="2CEDF6BD" w14:textId="7A985F66" w:rsidR="00C072CB" w:rsidRPr="00334243" w:rsidRDefault="00C072CB" w:rsidP="0071549F">
      <w:pPr>
        <w:pStyle w:val="Heading5"/>
        <w:ind w:right="-126"/>
        <w:rPr>
          <w:rFonts w:cstheme="majorHAnsi"/>
          <w:color w:val="000000" w:themeColor="text1"/>
          <w:sz w:val="22"/>
          <w:szCs w:val="22"/>
        </w:rPr>
      </w:pPr>
      <w:r w:rsidRPr="00334243">
        <w:rPr>
          <w:rFonts w:cstheme="majorHAnsi"/>
          <w:color w:val="000000" w:themeColor="text1"/>
          <w:sz w:val="22"/>
          <w:szCs w:val="22"/>
        </w:rPr>
        <w:t>ALBERTO PRECHT</w:t>
      </w:r>
      <w:r w:rsidRPr="00334243">
        <w:rPr>
          <w:rFonts w:cstheme="majorHAnsi"/>
          <w:color w:val="000000" w:themeColor="text1"/>
          <w:sz w:val="22"/>
          <w:szCs w:val="22"/>
        </w:rPr>
        <w:t xml:space="preserve"> - </w:t>
      </w:r>
      <w:r w:rsidRPr="00334243">
        <w:rPr>
          <w:rFonts w:cstheme="majorHAnsi"/>
          <w:b/>
          <w:bCs/>
          <w:color w:val="000000" w:themeColor="text1"/>
          <w:sz w:val="22"/>
          <w:szCs w:val="22"/>
        </w:rPr>
        <w:t>Director Ejecutivo Chile Transaparente</w:t>
      </w:r>
    </w:p>
    <w:p w14:paraId="18D4479D" w14:textId="4A8D4675" w:rsidR="00C072CB" w:rsidRPr="00334243" w:rsidRDefault="00C072CB" w:rsidP="0071549F">
      <w:pPr>
        <w:pStyle w:val="Heading5"/>
        <w:ind w:right="-126"/>
        <w:rPr>
          <w:rFonts w:cstheme="majorHAnsi"/>
          <w:color w:val="000000" w:themeColor="text1"/>
          <w:sz w:val="22"/>
          <w:szCs w:val="22"/>
        </w:rPr>
      </w:pPr>
      <w:r w:rsidRPr="00334243">
        <w:rPr>
          <w:rFonts w:cstheme="majorHAnsi"/>
          <w:color w:val="000000" w:themeColor="text1"/>
          <w:sz w:val="22"/>
          <w:szCs w:val="22"/>
        </w:rPr>
        <w:t>FELIPE CHAPMAN</w:t>
      </w:r>
      <w:r w:rsidRPr="00334243">
        <w:rPr>
          <w:rFonts w:cstheme="majorHAnsi"/>
          <w:color w:val="000000" w:themeColor="text1"/>
          <w:sz w:val="22"/>
          <w:szCs w:val="22"/>
        </w:rPr>
        <w:t xml:space="preserve"> - </w:t>
      </w:r>
      <w:r w:rsidRPr="00334243">
        <w:rPr>
          <w:rFonts w:cstheme="majorHAnsi"/>
          <w:b/>
          <w:bCs/>
          <w:color w:val="000000" w:themeColor="text1"/>
          <w:sz w:val="22"/>
          <w:szCs w:val="22"/>
        </w:rPr>
        <w:t>Miembro de la Junta Directiva de Fundación para el Desarrollo de la Libertad Ciudadana / Socio director de INDESA</w:t>
      </w:r>
    </w:p>
    <w:p w14:paraId="2B802D6A" w14:textId="76CDF996" w:rsidR="00C072CB" w:rsidRPr="00334243" w:rsidRDefault="00C072CB" w:rsidP="0071549F">
      <w:pPr>
        <w:pStyle w:val="Heading5"/>
        <w:ind w:right="-126"/>
        <w:rPr>
          <w:rFonts w:cstheme="majorHAnsi"/>
          <w:color w:val="000000" w:themeColor="text1"/>
          <w:sz w:val="22"/>
          <w:szCs w:val="22"/>
        </w:rPr>
      </w:pPr>
      <w:r w:rsidRPr="00334243">
        <w:rPr>
          <w:rFonts w:cstheme="majorHAnsi"/>
          <w:color w:val="000000" w:themeColor="text1"/>
          <w:sz w:val="22"/>
          <w:szCs w:val="22"/>
        </w:rPr>
        <w:t>MARICARMEN PLATA</w:t>
      </w:r>
      <w:r w:rsidRPr="00334243">
        <w:rPr>
          <w:rFonts w:cstheme="majorHAnsi"/>
          <w:color w:val="000000" w:themeColor="text1"/>
          <w:sz w:val="22"/>
          <w:szCs w:val="22"/>
        </w:rPr>
        <w:t xml:space="preserve"> - </w:t>
      </w:r>
      <w:r w:rsidRPr="00334243">
        <w:rPr>
          <w:rFonts w:cstheme="majorHAnsi"/>
          <w:b/>
          <w:bCs/>
          <w:color w:val="000000" w:themeColor="text1"/>
          <w:sz w:val="22"/>
          <w:szCs w:val="22"/>
        </w:rPr>
        <w:t>Secretaria Acceso a Derechos y Equidad en Organización de los Estados Americanos (OEA)</w:t>
      </w:r>
    </w:p>
    <w:p w14:paraId="2C21E18F" w14:textId="77777777" w:rsidR="00C072CB" w:rsidRPr="00334243" w:rsidRDefault="00C072CB" w:rsidP="0071549F">
      <w:pPr>
        <w:ind w:right="-126"/>
        <w:rPr>
          <w:rFonts w:asciiTheme="majorHAnsi" w:hAnsiTheme="majorHAnsi" w:cstheme="majorHAnsi"/>
          <w:sz w:val="22"/>
          <w:szCs w:val="22"/>
        </w:rPr>
      </w:pPr>
    </w:p>
    <w:p w14:paraId="5EA6865B" w14:textId="01372803" w:rsidR="00C072CB" w:rsidRPr="00334243" w:rsidRDefault="009503BD" w:rsidP="0071549F">
      <w:pPr>
        <w:spacing w:line="288" w:lineRule="auto"/>
        <w:ind w:right="-1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34243">
        <w:rPr>
          <w:rFonts w:asciiTheme="majorHAnsi" w:hAnsiTheme="majorHAnsi" w:cstheme="majorHAnsi"/>
          <w:b/>
          <w:sz w:val="22"/>
          <w:szCs w:val="22"/>
        </w:rPr>
        <w:t xml:space="preserve">Contenidos: </w:t>
      </w:r>
    </w:p>
    <w:p w14:paraId="150F4E78" w14:textId="55F23653" w:rsidR="009A4B9C" w:rsidRPr="00334243" w:rsidRDefault="004C0D23" w:rsidP="0071549F">
      <w:pPr>
        <w:spacing w:line="288" w:lineRule="auto"/>
        <w:ind w:right="-126"/>
        <w:jc w:val="both"/>
        <w:rPr>
          <w:rFonts w:asciiTheme="majorHAnsi" w:hAnsiTheme="majorHAnsi" w:cstheme="majorHAnsi"/>
          <w:sz w:val="22"/>
          <w:szCs w:val="22"/>
        </w:rPr>
      </w:pPr>
      <w:r w:rsidRPr="00334243">
        <w:rPr>
          <w:rFonts w:asciiTheme="majorHAnsi" w:hAnsiTheme="majorHAnsi" w:cstheme="majorHAnsi"/>
          <w:sz w:val="22"/>
          <w:szCs w:val="22"/>
        </w:rPr>
        <w:t xml:space="preserve">El  estudio utiliza 13 indicadores para analizar la implementación de los siguiente: </w:t>
      </w:r>
    </w:p>
    <w:p w14:paraId="481B0091" w14:textId="77777777" w:rsidR="009503BD" w:rsidRPr="00334243" w:rsidRDefault="009503BD" w:rsidP="0071549F">
      <w:pPr>
        <w:spacing w:line="288" w:lineRule="auto"/>
        <w:ind w:right="-126"/>
        <w:jc w:val="both"/>
        <w:rPr>
          <w:rFonts w:asciiTheme="majorHAnsi" w:hAnsiTheme="majorHAnsi" w:cstheme="majorHAnsi"/>
          <w:sz w:val="22"/>
          <w:szCs w:val="22"/>
        </w:rPr>
      </w:pPr>
    </w:p>
    <w:p w14:paraId="4AACE6BE" w14:textId="61ECD69D" w:rsidR="004C0D23" w:rsidRPr="00334243" w:rsidRDefault="009A4B9C" w:rsidP="0071549F">
      <w:pPr>
        <w:spacing w:line="288" w:lineRule="auto"/>
        <w:ind w:right="-126" w:firstLine="567"/>
        <w:jc w:val="both"/>
        <w:rPr>
          <w:rFonts w:asciiTheme="majorHAnsi" w:hAnsiTheme="majorHAnsi" w:cstheme="majorHAnsi"/>
          <w:b/>
          <w:color w:val="4472C4" w:themeColor="accent1"/>
          <w:sz w:val="22"/>
          <w:szCs w:val="22"/>
        </w:rPr>
      </w:pPr>
      <w:r w:rsidRPr="00334243">
        <w:rPr>
          <w:rFonts w:asciiTheme="majorHAnsi" w:hAnsiTheme="majorHAnsi" w:cstheme="majorHAnsi"/>
          <w:b/>
          <w:color w:val="4472C4" w:themeColor="accent1"/>
          <w:sz w:val="22"/>
          <w:szCs w:val="22"/>
        </w:rPr>
        <w:t>ODS16: Paz, justicia e insituciones sólidas</w:t>
      </w:r>
    </w:p>
    <w:p w14:paraId="661CF1DF" w14:textId="77777777" w:rsidR="004C0D23" w:rsidRPr="00334243" w:rsidRDefault="004C0D23" w:rsidP="0071549F">
      <w:pPr>
        <w:pStyle w:val="NormalWeb"/>
        <w:spacing w:before="0" w:beforeAutospacing="0" w:after="0" w:afterAutospacing="0"/>
        <w:ind w:right="-126"/>
        <w:jc w:val="both"/>
        <w:rPr>
          <w:rStyle w:val="apple-converted-space"/>
          <w:rFonts w:asciiTheme="majorHAnsi" w:hAnsiTheme="majorHAnsi" w:cstheme="majorHAnsi"/>
          <w:b/>
          <w:bCs/>
          <w:color w:val="4472C4" w:themeColor="accent1"/>
          <w:sz w:val="22"/>
          <w:szCs w:val="22"/>
          <w:lang w:val="es-ES"/>
        </w:rPr>
      </w:pPr>
      <w:r w:rsidRPr="00334243">
        <w:rPr>
          <w:rStyle w:val="Strong"/>
          <w:rFonts w:asciiTheme="majorHAnsi" w:hAnsiTheme="majorHAnsi" w:cstheme="majorHAnsi"/>
          <w:color w:val="4472C4" w:themeColor="accent1"/>
          <w:sz w:val="22"/>
          <w:szCs w:val="22"/>
          <w:lang w:val="es-ES"/>
        </w:rPr>
        <w:t>16.4:</w:t>
      </w:r>
      <w:r w:rsidRPr="00334243">
        <w:rPr>
          <w:rStyle w:val="apple-converted-space"/>
          <w:rFonts w:asciiTheme="majorHAnsi" w:hAnsiTheme="majorHAnsi" w:cstheme="majorHAnsi"/>
          <w:b/>
          <w:bCs/>
          <w:color w:val="4472C4" w:themeColor="accent1"/>
          <w:sz w:val="22"/>
          <w:szCs w:val="22"/>
          <w:lang w:val="es-ES"/>
        </w:rPr>
        <w:t xml:space="preserve"> Crimen organizado y flujos ilícitos. </w:t>
      </w:r>
    </w:p>
    <w:p w14:paraId="7F77D299" w14:textId="77777777" w:rsidR="004C0D23" w:rsidRPr="00334243" w:rsidRDefault="004C0D23" w:rsidP="0071549F">
      <w:pPr>
        <w:pStyle w:val="NormalWeb"/>
        <w:spacing w:before="0" w:beforeAutospacing="0" w:after="0" w:afterAutospacing="0"/>
        <w:ind w:right="-12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</w:pPr>
      <w:r w:rsidRPr="00334243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De aquí</w:t>
      </w:r>
      <w:r w:rsidRPr="00334243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 </w:t>
      </w:r>
      <w:r w:rsidRPr="00334243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a 2030, reducir significativamente las corrientes financieras y de armas ilícitas, fortalecer la recuperación y devolución de los activos robados y luchar contra todas las formas de delincuencia organizada.</w:t>
      </w:r>
    </w:p>
    <w:p w14:paraId="32D72893" w14:textId="77777777" w:rsidR="004C0D23" w:rsidRPr="00334243" w:rsidRDefault="004C0D23" w:rsidP="0071549F">
      <w:pPr>
        <w:pStyle w:val="NormalWeb"/>
        <w:spacing w:before="0" w:beforeAutospacing="0" w:after="0" w:afterAutospacing="0"/>
        <w:ind w:right="-126"/>
        <w:jc w:val="both"/>
        <w:rPr>
          <w:rStyle w:val="apple-converted-space"/>
          <w:rFonts w:asciiTheme="majorHAnsi" w:hAnsiTheme="majorHAnsi" w:cstheme="majorHAnsi"/>
          <w:b/>
          <w:bCs/>
          <w:color w:val="4472C4" w:themeColor="accent1"/>
          <w:sz w:val="22"/>
          <w:szCs w:val="22"/>
          <w:lang w:val="es-ES"/>
        </w:rPr>
      </w:pPr>
      <w:r w:rsidRPr="00334243">
        <w:rPr>
          <w:rStyle w:val="Strong"/>
          <w:rFonts w:asciiTheme="majorHAnsi" w:hAnsiTheme="majorHAnsi" w:cstheme="majorHAnsi"/>
          <w:color w:val="4472C4" w:themeColor="accent1"/>
          <w:sz w:val="22"/>
          <w:szCs w:val="22"/>
          <w:lang w:val="es-ES"/>
        </w:rPr>
        <w:t>16.5:</w:t>
      </w:r>
      <w:r w:rsidRPr="00334243">
        <w:rPr>
          <w:rStyle w:val="apple-converted-space"/>
          <w:rFonts w:asciiTheme="majorHAnsi" w:hAnsiTheme="majorHAnsi" w:cstheme="majorHAnsi"/>
          <w:b/>
          <w:bCs/>
          <w:color w:val="4472C4" w:themeColor="accent1"/>
          <w:sz w:val="22"/>
          <w:szCs w:val="22"/>
          <w:lang w:val="es-ES"/>
        </w:rPr>
        <w:t xml:space="preserve"> Corrupción y sobornos. </w:t>
      </w:r>
    </w:p>
    <w:p w14:paraId="033C65F3" w14:textId="77777777" w:rsidR="004C0D23" w:rsidRPr="00334243" w:rsidRDefault="004C0D23" w:rsidP="0071549F">
      <w:pPr>
        <w:pStyle w:val="NormalWeb"/>
        <w:spacing w:before="0" w:beforeAutospacing="0" w:after="0" w:afterAutospacing="0"/>
        <w:ind w:right="-12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</w:pPr>
      <w:r w:rsidRPr="00334243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Reducir considerablemente la corrupción y el soborno en todas sus formas.</w:t>
      </w:r>
    </w:p>
    <w:p w14:paraId="3F1FC6E3" w14:textId="77777777" w:rsidR="004C0D23" w:rsidRPr="00334243" w:rsidRDefault="004C0D23" w:rsidP="0071549F">
      <w:pPr>
        <w:pStyle w:val="NormalWeb"/>
        <w:spacing w:before="0" w:beforeAutospacing="0" w:after="0" w:afterAutospacing="0"/>
        <w:ind w:right="-126"/>
        <w:jc w:val="both"/>
        <w:rPr>
          <w:rStyle w:val="apple-converted-space"/>
          <w:rFonts w:asciiTheme="majorHAnsi" w:hAnsiTheme="majorHAnsi" w:cstheme="majorHAnsi"/>
          <w:b/>
          <w:bCs/>
          <w:color w:val="4472C4" w:themeColor="accent1"/>
          <w:sz w:val="22"/>
          <w:szCs w:val="22"/>
          <w:lang w:val="es-ES"/>
        </w:rPr>
      </w:pPr>
      <w:r w:rsidRPr="00334243">
        <w:rPr>
          <w:rStyle w:val="Strong"/>
          <w:rFonts w:asciiTheme="majorHAnsi" w:hAnsiTheme="majorHAnsi" w:cstheme="majorHAnsi"/>
          <w:color w:val="4472C4" w:themeColor="accent1"/>
          <w:sz w:val="22"/>
          <w:szCs w:val="22"/>
          <w:lang w:val="es-ES"/>
        </w:rPr>
        <w:t>16.6:</w:t>
      </w:r>
      <w:r w:rsidRPr="00334243">
        <w:rPr>
          <w:rStyle w:val="apple-converted-space"/>
          <w:rFonts w:asciiTheme="majorHAnsi" w:hAnsiTheme="majorHAnsi" w:cstheme="majorHAnsi"/>
          <w:b/>
          <w:bCs/>
          <w:color w:val="4472C4" w:themeColor="accent1"/>
          <w:sz w:val="22"/>
          <w:szCs w:val="22"/>
          <w:lang w:val="es-ES"/>
        </w:rPr>
        <w:t> Transparencia y rendición de cuentas.</w:t>
      </w:r>
    </w:p>
    <w:p w14:paraId="411DC15E" w14:textId="77777777" w:rsidR="004C0D23" w:rsidRPr="00334243" w:rsidRDefault="004C0D23" w:rsidP="0071549F">
      <w:pPr>
        <w:pStyle w:val="NormalWeb"/>
        <w:spacing w:before="0" w:beforeAutospacing="0" w:after="0" w:afterAutospacing="0"/>
        <w:ind w:right="-12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</w:pPr>
      <w:r w:rsidRPr="00334243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Crear a todos los niveles instituciones eficaces y transparentes que rindan cuentas.</w:t>
      </w:r>
    </w:p>
    <w:p w14:paraId="2D9007E5" w14:textId="77777777" w:rsidR="004C0D23" w:rsidRPr="00334243" w:rsidRDefault="004C0D23" w:rsidP="0071549F">
      <w:pPr>
        <w:pStyle w:val="NormalWeb"/>
        <w:spacing w:before="0" w:beforeAutospacing="0" w:after="0" w:afterAutospacing="0"/>
        <w:ind w:right="-126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</w:pPr>
      <w:r w:rsidRPr="00334243">
        <w:rPr>
          <w:rStyle w:val="Strong"/>
          <w:rFonts w:asciiTheme="majorHAnsi" w:hAnsiTheme="majorHAnsi" w:cstheme="majorHAnsi"/>
          <w:color w:val="4472C4" w:themeColor="accent1"/>
          <w:sz w:val="22"/>
          <w:szCs w:val="22"/>
          <w:lang w:val="es-ES"/>
        </w:rPr>
        <w:t>16.10:</w:t>
      </w:r>
      <w:r w:rsidRPr="00334243">
        <w:rPr>
          <w:rFonts w:asciiTheme="majorHAnsi" w:hAnsiTheme="majorHAnsi" w:cstheme="majorHAnsi"/>
          <w:color w:val="4472C4" w:themeColor="accent1"/>
          <w:sz w:val="22"/>
          <w:szCs w:val="22"/>
          <w:lang w:val="es-ES"/>
        </w:rPr>
        <w:t> </w:t>
      </w:r>
      <w:r w:rsidRPr="00334243">
        <w:rPr>
          <w:rFonts w:asciiTheme="majorHAnsi" w:hAnsiTheme="majorHAnsi" w:cstheme="majorHAnsi"/>
          <w:b/>
          <w:color w:val="4472C4" w:themeColor="accent1"/>
          <w:sz w:val="22"/>
          <w:szCs w:val="22"/>
          <w:lang w:val="es-ES"/>
        </w:rPr>
        <w:t xml:space="preserve">Acceso a la información y protección de libertades fundamentales. </w:t>
      </w:r>
      <w:r w:rsidRPr="00334243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Garantizar el acceso público a la información y proteger las libertades fundamentales, de conformidad con las leyes nacionales y los acuerdos internacionales.</w:t>
      </w:r>
    </w:p>
    <w:p w14:paraId="0B72ED96" w14:textId="720661E1" w:rsidR="009A4B9C" w:rsidRPr="0071549F" w:rsidRDefault="004C0D23" w:rsidP="0071549F">
      <w:pPr>
        <w:ind w:right="-126"/>
        <w:rPr>
          <w:rFonts w:asciiTheme="majorHAnsi" w:eastAsia="Times New Roman" w:hAnsiTheme="majorHAnsi" w:cstheme="majorHAnsi"/>
          <w:color w:val="000000"/>
          <w:sz w:val="22"/>
          <w:szCs w:val="22"/>
          <w:lang w:val="es-ES"/>
        </w:rPr>
      </w:pPr>
      <w:r w:rsidRPr="00334243">
        <w:rPr>
          <w:rFonts w:asciiTheme="majorHAnsi" w:eastAsia="Times New Roman" w:hAnsiTheme="majorHAnsi" w:cstheme="majorHAnsi"/>
          <w:color w:val="000000"/>
          <w:sz w:val="22"/>
          <w:szCs w:val="22"/>
          <w:lang w:val="es-ES"/>
        </w:rPr>
        <w:t>.</w:t>
      </w:r>
    </w:p>
    <w:p w14:paraId="36C0685F" w14:textId="66C67644" w:rsidR="009503BD" w:rsidRPr="00334243" w:rsidRDefault="009A4B9C" w:rsidP="0071549F">
      <w:pPr>
        <w:ind w:right="-126"/>
        <w:rPr>
          <w:rFonts w:asciiTheme="majorHAnsi" w:eastAsia="Times New Roman" w:hAnsiTheme="majorHAnsi" w:cstheme="majorHAnsi"/>
          <w:sz w:val="22"/>
          <w:szCs w:val="22"/>
          <w:lang w:val="es-ES"/>
        </w:rPr>
      </w:pPr>
      <w:r w:rsidRPr="00334243">
        <w:rPr>
          <w:rFonts w:asciiTheme="majorHAnsi" w:eastAsia="Times New Roman" w:hAnsiTheme="majorHAnsi" w:cstheme="majorHAnsi"/>
          <w:sz w:val="22"/>
          <w:szCs w:val="22"/>
          <w:lang w:val="es-ES"/>
        </w:rPr>
        <w:t>La investigación, a través de 13 indicadores</w:t>
      </w:r>
      <w:r w:rsidR="009503BD" w:rsidRPr="00334243">
        <w:rPr>
          <w:rFonts w:asciiTheme="majorHAnsi" w:eastAsia="Times New Roman" w:hAnsiTheme="majorHAnsi" w:cstheme="majorHAnsi"/>
          <w:sz w:val="22"/>
          <w:szCs w:val="22"/>
          <w:lang w:val="es-ES"/>
        </w:rPr>
        <w:t xml:space="preserve">, </w:t>
      </w:r>
      <w:r w:rsidRPr="00334243">
        <w:rPr>
          <w:rFonts w:asciiTheme="majorHAnsi" w:eastAsia="Times New Roman" w:hAnsiTheme="majorHAnsi" w:cstheme="majorHAnsi"/>
          <w:sz w:val="22"/>
          <w:szCs w:val="22"/>
          <w:lang w:val="es-ES"/>
        </w:rPr>
        <w:t xml:space="preserve">determinó que aquellos en que el país observa  una implementación formal </w:t>
      </w:r>
      <w:r w:rsidR="009503BD" w:rsidRPr="00334243">
        <w:rPr>
          <w:rFonts w:asciiTheme="majorHAnsi" w:eastAsia="Times New Roman" w:hAnsiTheme="majorHAnsi" w:cstheme="majorHAnsi"/>
          <w:sz w:val="22"/>
          <w:szCs w:val="22"/>
          <w:lang w:val="es-ES"/>
        </w:rPr>
        <w:t>-</w:t>
      </w:r>
      <w:r w:rsidRPr="00334243">
        <w:rPr>
          <w:rFonts w:asciiTheme="majorHAnsi" w:eastAsia="Times New Roman" w:hAnsiTheme="majorHAnsi" w:cstheme="majorHAnsi"/>
          <w:sz w:val="22"/>
          <w:szCs w:val="22"/>
          <w:lang w:val="es-ES"/>
        </w:rPr>
        <w:t>mayormente el marco jurídic</w:t>
      </w:r>
      <w:r w:rsidR="009503BD" w:rsidRPr="00334243">
        <w:rPr>
          <w:rFonts w:asciiTheme="majorHAnsi" w:eastAsia="Times New Roman" w:hAnsiTheme="majorHAnsi" w:cstheme="majorHAnsi"/>
          <w:sz w:val="22"/>
          <w:szCs w:val="22"/>
          <w:lang w:val="es-ES"/>
        </w:rPr>
        <w:t>o</w:t>
      </w:r>
      <w:r w:rsidRPr="00334243">
        <w:rPr>
          <w:rFonts w:asciiTheme="majorHAnsi" w:eastAsia="Times New Roman" w:hAnsiTheme="majorHAnsi" w:cstheme="majorHAnsi"/>
          <w:sz w:val="22"/>
          <w:szCs w:val="22"/>
          <w:lang w:val="es-ES"/>
        </w:rPr>
        <w:t xml:space="preserve">- </w:t>
      </w:r>
      <w:r w:rsidR="009503BD" w:rsidRPr="00334243">
        <w:rPr>
          <w:rFonts w:asciiTheme="majorHAnsi" w:eastAsia="Times New Roman" w:hAnsiTheme="majorHAnsi" w:cstheme="majorHAnsi"/>
          <w:sz w:val="22"/>
          <w:szCs w:val="22"/>
          <w:lang w:val="es-ES"/>
        </w:rPr>
        <w:t xml:space="preserve"> que los acerca a la máxima calificación son: </w:t>
      </w:r>
      <w:r w:rsidRPr="00334243">
        <w:rPr>
          <w:rFonts w:asciiTheme="majorHAnsi" w:eastAsia="Times New Roman" w:hAnsiTheme="majorHAnsi" w:cstheme="majorHAnsi"/>
          <w:sz w:val="22"/>
          <w:szCs w:val="22"/>
          <w:lang w:val="es-ES"/>
        </w:rPr>
        <w:t xml:space="preserve">en </w:t>
      </w:r>
      <w:r w:rsidR="009503BD" w:rsidRPr="00334243">
        <w:rPr>
          <w:rFonts w:asciiTheme="majorHAnsi" w:eastAsia="Times New Roman" w:hAnsiTheme="majorHAnsi" w:cstheme="majorHAnsi"/>
          <w:sz w:val="22"/>
          <w:szCs w:val="22"/>
          <w:lang w:val="es-ES"/>
        </w:rPr>
        <w:t>la prevención del</w:t>
      </w:r>
      <w:r w:rsidRPr="00334243">
        <w:rPr>
          <w:rFonts w:asciiTheme="majorHAnsi" w:eastAsia="Times New Roman" w:hAnsiTheme="majorHAnsi" w:cstheme="majorHAnsi"/>
          <w:sz w:val="22"/>
          <w:szCs w:val="22"/>
          <w:lang w:val="es-ES"/>
        </w:rPr>
        <w:t xml:space="preserve"> lavado de a</w:t>
      </w:r>
      <w:r w:rsidR="009503BD" w:rsidRPr="00334243">
        <w:rPr>
          <w:rFonts w:asciiTheme="majorHAnsi" w:eastAsia="Times New Roman" w:hAnsiTheme="majorHAnsi" w:cstheme="majorHAnsi"/>
          <w:sz w:val="22"/>
          <w:szCs w:val="22"/>
          <w:lang w:val="es-ES"/>
        </w:rPr>
        <w:t xml:space="preserve">ctivos y  tráfico de armas, si bien en ambos hay muchos matices relacionados a la acción de la justica y la rendición de cuentas. </w:t>
      </w:r>
    </w:p>
    <w:p w14:paraId="7D304C17" w14:textId="40E40C89" w:rsidR="009503BD" w:rsidRPr="00334243" w:rsidRDefault="009503BD" w:rsidP="0071549F">
      <w:pPr>
        <w:ind w:right="-126"/>
        <w:rPr>
          <w:rFonts w:asciiTheme="majorHAnsi" w:eastAsia="Times New Roman" w:hAnsiTheme="majorHAnsi" w:cstheme="majorHAnsi"/>
          <w:sz w:val="22"/>
          <w:szCs w:val="22"/>
          <w:lang w:val="es-ES"/>
        </w:rPr>
      </w:pPr>
    </w:p>
    <w:p w14:paraId="6815A913" w14:textId="54848AC5" w:rsidR="009A4B9C" w:rsidRPr="00334243" w:rsidRDefault="009503BD" w:rsidP="0071549F">
      <w:pPr>
        <w:ind w:right="-126"/>
        <w:rPr>
          <w:rFonts w:asciiTheme="majorHAnsi" w:hAnsiTheme="majorHAnsi" w:cstheme="majorHAnsi"/>
          <w:sz w:val="22"/>
          <w:szCs w:val="22"/>
          <w:lang w:val="es-ES"/>
        </w:rPr>
      </w:pPr>
      <w:r w:rsidRPr="00334243">
        <w:rPr>
          <w:rFonts w:asciiTheme="majorHAnsi" w:eastAsia="Times New Roman" w:hAnsiTheme="majorHAnsi" w:cstheme="majorHAnsi"/>
          <w:sz w:val="22"/>
          <w:szCs w:val="22"/>
          <w:lang w:val="es-ES"/>
        </w:rPr>
        <w:t xml:space="preserve">Aquellos indicadores donde el país alcanza una calificación </w:t>
      </w:r>
      <w:r w:rsidR="00734073" w:rsidRPr="00334243">
        <w:rPr>
          <w:rFonts w:asciiTheme="majorHAnsi" w:eastAsia="Times New Roman" w:hAnsiTheme="majorHAnsi" w:cstheme="majorHAnsi"/>
          <w:sz w:val="22"/>
          <w:szCs w:val="22"/>
          <w:lang w:val="es-ES"/>
        </w:rPr>
        <w:t xml:space="preserve">por arriba de la media </w:t>
      </w:r>
      <w:r w:rsidR="002C18CF" w:rsidRPr="00334243">
        <w:rPr>
          <w:rFonts w:asciiTheme="majorHAnsi" w:eastAsia="Times New Roman" w:hAnsiTheme="majorHAnsi" w:cstheme="majorHAnsi"/>
          <w:sz w:val="22"/>
          <w:szCs w:val="22"/>
          <w:lang w:val="es-ES"/>
        </w:rPr>
        <w:t xml:space="preserve">son </w:t>
      </w:r>
      <w:r w:rsidRPr="00334243">
        <w:rPr>
          <w:rFonts w:asciiTheme="majorHAnsi" w:hAnsiTheme="majorHAnsi" w:cstheme="majorHAnsi"/>
          <w:sz w:val="22"/>
          <w:szCs w:val="22"/>
          <w:lang w:val="es-ES"/>
        </w:rPr>
        <w:t>t</w:t>
      </w:r>
      <w:r w:rsidR="009A4B9C" w:rsidRPr="00334243">
        <w:rPr>
          <w:rFonts w:asciiTheme="majorHAnsi" w:hAnsiTheme="majorHAnsi" w:cstheme="majorHAnsi"/>
          <w:sz w:val="22"/>
          <w:szCs w:val="22"/>
          <w:lang w:val="es-ES"/>
        </w:rPr>
        <w:t xml:space="preserve">ransparencia de </w:t>
      </w:r>
      <w:r w:rsidRPr="00334243">
        <w:rPr>
          <w:rFonts w:asciiTheme="majorHAnsi" w:hAnsiTheme="majorHAnsi" w:cstheme="majorHAnsi"/>
          <w:sz w:val="22"/>
          <w:szCs w:val="22"/>
          <w:lang w:val="es-ES"/>
        </w:rPr>
        <w:t>b</w:t>
      </w:r>
      <w:r w:rsidR="009A4B9C" w:rsidRPr="00334243">
        <w:rPr>
          <w:rFonts w:asciiTheme="majorHAnsi" w:hAnsiTheme="majorHAnsi" w:cstheme="majorHAnsi"/>
          <w:sz w:val="22"/>
          <w:szCs w:val="22"/>
          <w:lang w:val="es-ES"/>
        </w:rPr>
        <w:t xml:space="preserve">eneficiarios </w:t>
      </w:r>
      <w:r w:rsidRPr="00334243">
        <w:rPr>
          <w:rFonts w:asciiTheme="majorHAnsi" w:hAnsiTheme="majorHAnsi" w:cstheme="majorHAnsi"/>
          <w:sz w:val="22"/>
          <w:szCs w:val="22"/>
          <w:lang w:val="es-ES"/>
        </w:rPr>
        <w:t>f</w:t>
      </w:r>
      <w:r w:rsidR="009A4B9C" w:rsidRPr="00334243">
        <w:rPr>
          <w:rFonts w:asciiTheme="majorHAnsi" w:hAnsiTheme="majorHAnsi" w:cstheme="majorHAnsi"/>
          <w:sz w:val="22"/>
          <w:szCs w:val="22"/>
          <w:lang w:val="es-ES"/>
        </w:rPr>
        <w:t>inales</w:t>
      </w:r>
      <w:r w:rsidRPr="00334243">
        <w:rPr>
          <w:rFonts w:asciiTheme="majorHAnsi" w:hAnsiTheme="majorHAnsi" w:cstheme="majorHAnsi"/>
          <w:sz w:val="22"/>
          <w:szCs w:val="22"/>
          <w:lang w:val="es-ES"/>
        </w:rPr>
        <w:t>, c</w:t>
      </w:r>
      <w:r w:rsidR="009A4B9C" w:rsidRPr="00334243">
        <w:rPr>
          <w:rFonts w:asciiTheme="majorHAnsi" w:hAnsiTheme="majorHAnsi" w:cstheme="majorHAnsi"/>
          <w:sz w:val="22"/>
          <w:szCs w:val="22"/>
          <w:lang w:val="es-ES"/>
        </w:rPr>
        <w:t>ombate del crimen organizado</w:t>
      </w:r>
      <w:r w:rsidR="002C18CF" w:rsidRPr="00334243">
        <w:rPr>
          <w:rFonts w:asciiTheme="majorHAnsi" w:hAnsiTheme="majorHAnsi" w:cstheme="majorHAnsi"/>
          <w:sz w:val="22"/>
          <w:szCs w:val="22"/>
          <w:lang w:val="es-ES"/>
        </w:rPr>
        <w:t xml:space="preserve">, recuperación de activos, percepción de corrupción, financiamiento de la política, contrataciones públicas. </w:t>
      </w:r>
    </w:p>
    <w:p w14:paraId="6CAB1094" w14:textId="77777777" w:rsidR="00734073" w:rsidRPr="00334243" w:rsidRDefault="00734073" w:rsidP="0071549F">
      <w:pPr>
        <w:autoSpaceDE w:val="0"/>
        <w:autoSpaceDN w:val="0"/>
        <w:adjustRightInd w:val="0"/>
        <w:ind w:right="-126"/>
        <w:rPr>
          <w:rFonts w:asciiTheme="majorHAnsi" w:hAnsiTheme="majorHAnsi" w:cstheme="majorHAnsi"/>
          <w:sz w:val="22"/>
          <w:szCs w:val="22"/>
          <w:lang w:val="es-ES"/>
        </w:rPr>
      </w:pPr>
    </w:p>
    <w:p w14:paraId="26A6EC8C" w14:textId="79A7FD24" w:rsidR="009A4B9C" w:rsidRPr="00334243" w:rsidRDefault="00734073" w:rsidP="0071549F">
      <w:pPr>
        <w:autoSpaceDE w:val="0"/>
        <w:autoSpaceDN w:val="0"/>
        <w:adjustRightInd w:val="0"/>
        <w:ind w:right="-126"/>
        <w:rPr>
          <w:rFonts w:asciiTheme="majorHAnsi" w:hAnsiTheme="majorHAnsi" w:cstheme="majorHAnsi"/>
          <w:sz w:val="22"/>
          <w:szCs w:val="22"/>
          <w:lang w:val="es-ES"/>
        </w:rPr>
      </w:pPr>
      <w:r w:rsidRPr="00334243">
        <w:rPr>
          <w:rFonts w:asciiTheme="majorHAnsi" w:hAnsiTheme="majorHAnsi" w:cstheme="majorHAnsi"/>
          <w:sz w:val="22"/>
          <w:szCs w:val="22"/>
          <w:lang w:val="es-ES"/>
        </w:rPr>
        <w:t>Aquellos indicadores donde no alcanza la media son la transparencia i</w:t>
      </w:r>
      <w:r w:rsidR="009A4B9C" w:rsidRPr="00334243">
        <w:rPr>
          <w:rFonts w:asciiTheme="majorHAnsi" w:hAnsiTheme="majorHAnsi" w:cstheme="majorHAnsi"/>
          <w:sz w:val="22"/>
          <w:szCs w:val="22"/>
          <w:lang w:val="es-ES"/>
        </w:rPr>
        <w:t>nstitucion</w:t>
      </w:r>
      <w:r w:rsidRPr="00334243">
        <w:rPr>
          <w:rFonts w:asciiTheme="majorHAnsi" w:hAnsiTheme="majorHAnsi" w:cstheme="majorHAnsi"/>
          <w:sz w:val="22"/>
          <w:szCs w:val="22"/>
          <w:lang w:val="es-ES"/>
        </w:rPr>
        <w:t xml:space="preserve">al, </w:t>
      </w:r>
      <w:r w:rsidR="009A4B9C" w:rsidRPr="00334243">
        <w:rPr>
          <w:rFonts w:asciiTheme="majorHAnsi" w:hAnsiTheme="majorHAnsi" w:cstheme="majorHAnsi"/>
          <w:sz w:val="22"/>
          <w:szCs w:val="22"/>
          <w:lang w:val="es-ES"/>
        </w:rPr>
        <w:t xml:space="preserve"> marco legal contra la corrupción</w:t>
      </w:r>
      <w:r w:rsidRPr="00334243">
        <w:rPr>
          <w:rFonts w:asciiTheme="majorHAnsi" w:hAnsiTheme="majorHAnsi" w:cstheme="majorHAnsi"/>
          <w:sz w:val="22"/>
          <w:szCs w:val="22"/>
          <w:lang w:val="es-ES"/>
        </w:rPr>
        <w:t>, falta de normativas para la c</w:t>
      </w:r>
      <w:r w:rsidR="009A4B9C" w:rsidRPr="00334243">
        <w:rPr>
          <w:rFonts w:asciiTheme="majorHAnsi" w:hAnsiTheme="majorHAnsi" w:cstheme="majorHAnsi"/>
          <w:sz w:val="22"/>
          <w:szCs w:val="22"/>
          <w:lang w:val="es-ES"/>
        </w:rPr>
        <w:t>orrupción en el sector privado</w:t>
      </w:r>
      <w:r w:rsidRPr="00334243">
        <w:rPr>
          <w:rFonts w:asciiTheme="majorHAnsi" w:hAnsiTheme="majorHAnsi" w:cstheme="majorHAnsi"/>
          <w:sz w:val="22"/>
          <w:szCs w:val="22"/>
          <w:lang w:val="es-ES"/>
        </w:rPr>
        <w:t>, t</w:t>
      </w:r>
      <w:r w:rsidR="009A4B9C" w:rsidRPr="00334243">
        <w:rPr>
          <w:rFonts w:asciiTheme="majorHAnsi" w:hAnsiTheme="majorHAnsi" w:cstheme="majorHAnsi"/>
          <w:sz w:val="22"/>
          <w:szCs w:val="22"/>
          <w:lang w:val="es-ES"/>
        </w:rPr>
        <w:t>ransparencia e integridad en la administración pública</w:t>
      </w:r>
      <w:r w:rsidRPr="00334243">
        <w:rPr>
          <w:rFonts w:asciiTheme="majorHAnsi" w:hAnsiTheme="majorHAnsi" w:cstheme="majorHAnsi"/>
          <w:sz w:val="22"/>
          <w:szCs w:val="22"/>
          <w:lang w:val="es-ES"/>
        </w:rPr>
        <w:t>, t</w:t>
      </w:r>
      <w:r w:rsidR="009A4B9C" w:rsidRPr="00334243">
        <w:rPr>
          <w:rFonts w:asciiTheme="majorHAnsi" w:hAnsiTheme="majorHAnsi" w:cstheme="majorHAnsi"/>
          <w:sz w:val="22"/>
          <w:szCs w:val="22"/>
          <w:lang w:val="es-ES"/>
        </w:rPr>
        <w:t>ransparencia fiscal</w:t>
      </w:r>
      <w:r w:rsidRPr="00334243">
        <w:rPr>
          <w:rFonts w:asciiTheme="majorHAnsi" w:hAnsiTheme="majorHAnsi" w:cstheme="majorHAnsi"/>
          <w:sz w:val="22"/>
          <w:szCs w:val="22"/>
          <w:lang w:val="es-ES"/>
        </w:rPr>
        <w:t>, a</w:t>
      </w:r>
      <w:r w:rsidR="009A4B9C" w:rsidRPr="00334243">
        <w:rPr>
          <w:rFonts w:asciiTheme="majorHAnsi" w:hAnsiTheme="majorHAnsi" w:cstheme="majorHAnsi"/>
          <w:sz w:val="22"/>
          <w:szCs w:val="22"/>
          <w:lang w:val="es-ES"/>
        </w:rPr>
        <w:t>cceso a la información</w:t>
      </w:r>
      <w:r w:rsidRPr="00334243">
        <w:rPr>
          <w:rFonts w:asciiTheme="majorHAnsi" w:hAnsiTheme="majorHAnsi" w:cstheme="majorHAnsi"/>
          <w:sz w:val="22"/>
          <w:szCs w:val="22"/>
          <w:lang w:val="es-ES"/>
        </w:rPr>
        <w:t xml:space="preserve"> y p</w:t>
      </w:r>
      <w:r w:rsidR="009A4B9C" w:rsidRPr="00334243">
        <w:rPr>
          <w:rFonts w:asciiTheme="majorHAnsi" w:hAnsiTheme="majorHAnsi" w:cstheme="majorHAnsi"/>
          <w:sz w:val="22"/>
          <w:szCs w:val="22"/>
          <w:lang w:val="es-ES"/>
        </w:rPr>
        <w:t>rotección de libertades fundamentales</w:t>
      </w:r>
      <w:r w:rsidRPr="00334243">
        <w:rPr>
          <w:rFonts w:asciiTheme="majorHAnsi" w:hAnsiTheme="majorHAnsi" w:cstheme="majorHAnsi"/>
          <w:sz w:val="22"/>
          <w:szCs w:val="22"/>
          <w:lang w:val="es-ES"/>
        </w:rPr>
        <w:t xml:space="preserve">. </w:t>
      </w:r>
    </w:p>
    <w:p w14:paraId="3CA74630" w14:textId="783C7FDE" w:rsidR="00734073" w:rsidRPr="00334243" w:rsidRDefault="00734073" w:rsidP="0071549F">
      <w:pPr>
        <w:autoSpaceDE w:val="0"/>
        <w:autoSpaceDN w:val="0"/>
        <w:adjustRightInd w:val="0"/>
        <w:ind w:right="-126"/>
        <w:rPr>
          <w:rFonts w:asciiTheme="majorHAnsi" w:hAnsiTheme="majorHAnsi" w:cstheme="majorHAnsi"/>
          <w:sz w:val="22"/>
          <w:szCs w:val="22"/>
          <w:lang w:val="es-ES"/>
        </w:rPr>
      </w:pPr>
    </w:p>
    <w:p w14:paraId="2A069726" w14:textId="77777777" w:rsidR="00734073" w:rsidRPr="00334243" w:rsidRDefault="00734073" w:rsidP="0071549F">
      <w:pPr>
        <w:pStyle w:val="NormalWeb"/>
        <w:spacing w:before="0" w:beforeAutospacing="0" w:after="0" w:afterAutospacing="0"/>
        <w:ind w:right="-126"/>
        <w:rPr>
          <w:rStyle w:val="Strong"/>
          <w:rFonts w:asciiTheme="majorHAnsi" w:hAnsiTheme="majorHAnsi" w:cstheme="majorHAnsi"/>
          <w:b w:val="0"/>
          <w:color w:val="000000" w:themeColor="text1"/>
          <w:sz w:val="22"/>
          <w:szCs w:val="22"/>
          <w:lang w:val="es-ES"/>
        </w:rPr>
      </w:pPr>
      <w:r w:rsidRPr="00334243">
        <w:rPr>
          <w:rStyle w:val="Strong"/>
          <w:rFonts w:asciiTheme="majorHAnsi" w:hAnsiTheme="majorHAnsi" w:cstheme="majorHAnsi"/>
          <w:b w:val="0"/>
          <w:color w:val="000000" w:themeColor="text1"/>
          <w:sz w:val="22"/>
          <w:szCs w:val="22"/>
          <w:lang w:val="es-ES"/>
        </w:rPr>
        <w:t xml:space="preserve">Adicionalmente, hemos monitoreado usando indicadores recomendados por Naciones Unidas, el sub-objetivo 16.3 a saber: </w:t>
      </w:r>
    </w:p>
    <w:p w14:paraId="59E16392" w14:textId="77777777" w:rsidR="00734073" w:rsidRPr="00334243" w:rsidRDefault="00734073" w:rsidP="0071549F">
      <w:pPr>
        <w:pStyle w:val="NormalWeb"/>
        <w:spacing w:before="0" w:beforeAutospacing="0" w:after="0" w:afterAutospacing="0"/>
        <w:ind w:right="-126"/>
        <w:rPr>
          <w:rStyle w:val="Strong"/>
          <w:rFonts w:asciiTheme="majorHAnsi" w:hAnsiTheme="majorHAnsi" w:cstheme="majorHAnsi"/>
          <w:b w:val="0"/>
          <w:color w:val="000000" w:themeColor="text1"/>
          <w:sz w:val="22"/>
          <w:szCs w:val="22"/>
          <w:lang w:val="es-ES"/>
        </w:rPr>
      </w:pPr>
    </w:p>
    <w:p w14:paraId="36B5BEEB" w14:textId="77777777" w:rsidR="00734073" w:rsidRPr="00334243" w:rsidRDefault="00734073" w:rsidP="0071549F">
      <w:pPr>
        <w:ind w:right="-126"/>
        <w:rPr>
          <w:rFonts w:asciiTheme="majorHAnsi" w:eastAsia="Times New Roman" w:hAnsiTheme="majorHAnsi" w:cstheme="majorHAnsi"/>
          <w:b/>
          <w:bCs/>
          <w:color w:val="3366FF"/>
          <w:sz w:val="22"/>
          <w:szCs w:val="22"/>
          <w:lang w:val="es-ES"/>
        </w:rPr>
      </w:pPr>
      <w:r w:rsidRPr="00334243">
        <w:rPr>
          <w:rFonts w:asciiTheme="majorHAnsi" w:eastAsia="Times New Roman" w:hAnsiTheme="majorHAnsi" w:cstheme="majorHAnsi"/>
          <w:b/>
          <w:bCs/>
          <w:color w:val="3366FF"/>
          <w:sz w:val="22"/>
          <w:szCs w:val="22"/>
          <w:lang w:val="es-ES"/>
        </w:rPr>
        <w:t>16.3: Estado de Derecho y acceso a la Justicia.  </w:t>
      </w:r>
    </w:p>
    <w:p w14:paraId="52245C9A" w14:textId="03D08CB8" w:rsidR="00734073" w:rsidRPr="00334243" w:rsidRDefault="00734073" w:rsidP="0071549F">
      <w:pPr>
        <w:autoSpaceDE w:val="0"/>
        <w:autoSpaceDN w:val="0"/>
        <w:adjustRightInd w:val="0"/>
        <w:ind w:right="-126"/>
        <w:rPr>
          <w:rFonts w:asciiTheme="majorHAnsi" w:eastAsia="Times New Roman" w:hAnsiTheme="majorHAnsi" w:cstheme="majorHAnsi"/>
          <w:color w:val="000000"/>
          <w:sz w:val="22"/>
          <w:szCs w:val="22"/>
          <w:lang w:val="es-ES"/>
        </w:rPr>
      </w:pPr>
      <w:r w:rsidRPr="00334243">
        <w:rPr>
          <w:rFonts w:asciiTheme="majorHAnsi" w:eastAsia="Times New Roman" w:hAnsiTheme="majorHAnsi" w:cstheme="majorHAnsi"/>
          <w:color w:val="000000"/>
          <w:sz w:val="22"/>
          <w:szCs w:val="22"/>
          <w:lang w:val="es-ES"/>
        </w:rPr>
        <w:t>Promover el estado de derecho en los planos nacional e internacional y garantizar la igualdad de acceso a la justicia para todos</w:t>
      </w:r>
      <w:r w:rsidRPr="00334243">
        <w:rPr>
          <w:rFonts w:asciiTheme="majorHAnsi" w:eastAsia="Times New Roman" w:hAnsiTheme="majorHAnsi" w:cstheme="majorHAnsi"/>
          <w:color w:val="000000"/>
          <w:sz w:val="22"/>
          <w:szCs w:val="22"/>
          <w:lang w:val="es-ES"/>
        </w:rPr>
        <w:t xml:space="preserve">. El informe arroja carencias severas en </w:t>
      </w:r>
      <w:r w:rsidR="00A645E7" w:rsidRPr="00334243">
        <w:rPr>
          <w:rFonts w:asciiTheme="majorHAnsi" w:eastAsia="Times New Roman" w:hAnsiTheme="majorHAnsi" w:cstheme="majorHAnsi"/>
          <w:color w:val="000000"/>
          <w:sz w:val="22"/>
          <w:szCs w:val="22"/>
          <w:lang w:val="es-ES"/>
        </w:rPr>
        <w:t>la distribución</w:t>
      </w:r>
      <w:r w:rsidRPr="00334243">
        <w:rPr>
          <w:rFonts w:asciiTheme="majorHAnsi" w:eastAsia="Times New Roman" w:hAnsiTheme="majorHAnsi" w:cstheme="majorHAnsi"/>
          <w:color w:val="000000"/>
          <w:sz w:val="22"/>
          <w:szCs w:val="22"/>
          <w:lang w:val="es-ES"/>
        </w:rPr>
        <w:t xml:space="preserve"> de jueces por habitantes y otros indicadores</w:t>
      </w:r>
      <w:r w:rsidR="00A645E7" w:rsidRPr="00334243">
        <w:rPr>
          <w:rFonts w:asciiTheme="majorHAnsi" w:eastAsia="Times New Roman" w:hAnsiTheme="majorHAnsi" w:cstheme="majorHAnsi"/>
          <w:color w:val="000000"/>
          <w:sz w:val="22"/>
          <w:szCs w:val="22"/>
          <w:lang w:val="es-ES"/>
        </w:rPr>
        <w:t xml:space="preserve">, la mora judicial y </w:t>
      </w:r>
      <w:r w:rsidR="00334243" w:rsidRPr="00334243">
        <w:rPr>
          <w:rFonts w:asciiTheme="majorHAnsi" w:eastAsia="Times New Roman" w:hAnsiTheme="majorHAnsi" w:cstheme="majorHAnsi"/>
          <w:color w:val="000000"/>
          <w:sz w:val="22"/>
          <w:szCs w:val="22"/>
          <w:lang w:val="es-ES"/>
        </w:rPr>
        <w:t>la falta de recursos.</w:t>
      </w:r>
    </w:p>
    <w:p w14:paraId="22A3E07C" w14:textId="03E7C5C0" w:rsidR="00734073" w:rsidRPr="00334243" w:rsidRDefault="00734073" w:rsidP="0071549F">
      <w:pPr>
        <w:autoSpaceDE w:val="0"/>
        <w:autoSpaceDN w:val="0"/>
        <w:adjustRightInd w:val="0"/>
        <w:ind w:right="-126"/>
        <w:rPr>
          <w:rFonts w:asciiTheme="majorHAnsi" w:eastAsia="Times New Roman" w:hAnsiTheme="majorHAnsi" w:cstheme="majorHAnsi"/>
          <w:color w:val="000000"/>
          <w:sz w:val="22"/>
          <w:szCs w:val="22"/>
          <w:lang w:val="es-ES"/>
        </w:rPr>
      </w:pPr>
    </w:p>
    <w:p w14:paraId="401FA529" w14:textId="77777777" w:rsidR="0071549F" w:rsidRDefault="00A645E7" w:rsidP="0071549F">
      <w:pPr>
        <w:autoSpaceDE w:val="0"/>
        <w:autoSpaceDN w:val="0"/>
        <w:adjustRightInd w:val="0"/>
        <w:ind w:right="-126"/>
        <w:rPr>
          <w:rFonts w:asciiTheme="majorHAnsi" w:hAnsiTheme="majorHAnsi" w:cstheme="majorHAnsi"/>
          <w:color w:val="000000"/>
          <w:sz w:val="22"/>
          <w:szCs w:val="22"/>
          <w:lang w:val="es-ES"/>
        </w:rPr>
      </w:pPr>
      <w:r w:rsidRPr="00334243">
        <w:rPr>
          <w:rFonts w:asciiTheme="majorHAnsi" w:eastAsia="Times New Roman" w:hAnsiTheme="majorHAnsi" w:cstheme="majorHAnsi"/>
          <w:color w:val="000000"/>
          <w:sz w:val="22"/>
          <w:szCs w:val="22"/>
          <w:lang w:val="es-ES"/>
        </w:rPr>
        <w:t>Finalmente,</w:t>
      </w:r>
      <w:r w:rsidR="00734073" w:rsidRPr="00334243">
        <w:rPr>
          <w:rFonts w:asciiTheme="majorHAnsi" w:eastAsia="Times New Roman" w:hAnsiTheme="majorHAnsi" w:cstheme="majorHAnsi"/>
          <w:color w:val="000000"/>
          <w:sz w:val="22"/>
          <w:szCs w:val="22"/>
          <w:lang w:val="es-ES"/>
        </w:rPr>
        <w:t xml:space="preserve"> el reporte recoge 10 RECOMENDACIONES clave ENTRE OTRAS: </w:t>
      </w:r>
      <w:r w:rsidR="00734073" w:rsidRPr="00334243">
        <w:rPr>
          <w:rFonts w:asciiTheme="majorHAnsi" w:hAnsiTheme="majorHAnsi" w:cstheme="majorHAnsi"/>
          <w:color w:val="000000"/>
          <w:sz w:val="22"/>
          <w:szCs w:val="22"/>
          <w:lang w:val="es-ES"/>
        </w:rPr>
        <w:t>Fortalecer el sistema de control y sanción de la Contraloría General de la República</w:t>
      </w:r>
      <w:r w:rsidR="00734073" w:rsidRPr="00334243">
        <w:rPr>
          <w:rFonts w:asciiTheme="majorHAnsi" w:hAnsiTheme="majorHAnsi" w:cstheme="majorHAnsi"/>
          <w:color w:val="000000"/>
          <w:sz w:val="22"/>
          <w:szCs w:val="22"/>
          <w:lang w:val="es-ES"/>
        </w:rPr>
        <w:t xml:space="preserve"> </w:t>
      </w:r>
      <w:r w:rsidR="00734073" w:rsidRPr="00334243">
        <w:rPr>
          <w:rFonts w:asciiTheme="majorHAnsi" w:hAnsiTheme="majorHAnsi" w:cstheme="majorHAnsi"/>
          <w:color w:val="000000"/>
          <w:sz w:val="22"/>
          <w:szCs w:val="22"/>
          <w:lang w:val="es-ES"/>
        </w:rPr>
        <w:t xml:space="preserve">sobre los funcionarios públicos, dotando al </w:t>
      </w:r>
    </w:p>
    <w:p w14:paraId="142D684F" w14:textId="77777777" w:rsidR="0071549F" w:rsidRDefault="0071549F" w:rsidP="0071549F">
      <w:pPr>
        <w:autoSpaceDE w:val="0"/>
        <w:autoSpaceDN w:val="0"/>
        <w:adjustRightInd w:val="0"/>
        <w:ind w:right="-126"/>
        <w:rPr>
          <w:rFonts w:asciiTheme="majorHAnsi" w:hAnsiTheme="majorHAnsi" w:cstheme="majorHAnsi"/>
          <w:color w:val="000000"/>
          <w:sz w:val="22"/>
          <w:szCs w:val="22"/>
          <w:lang w:val="es-ES"/>
        </w:rPr>
      </w:pPr>
    </w:p>
    <w:p w14:paraId="0BB4C7DC" w14:textId="77777777" w:rsidR="0071549F" w:rsidRDefault="0071549F" w:rsidP="0071549F">
      <w:pPr>
        <w:autoSpaceDE w:val="0"/>
        <w:autoSpaceDN w:val="0"/>
        <w:adjustRightInd w:val="0"/>
        <w:ind w:right="-126"/>
        <w:rPr>
          <w:rFonts w:asciiTheme="majorHAnsi" w:hAnsiTheme="majorHAnsi" w:cstheme="majorHAnsi"/>
          <w:color w:val="000000"/>
          <w:sz w:val="22"/>
          <w:szCs w:val="22"/>
          <w:lang w:val="es-ES"/>
        </w:rPr>
      </w:pPr>
    </w:p>
    <w:p w14:paraId="65B678C8" w14:textId="77777777" w:rsidR="0071549F" w:rsidRDefault="0071549F" w:rsidP="0071549F">
      <w:pPr>
        <w:autoSpaceDE w:val="0"/>
        <w:autoSpaceDN w:val="0"/>
        <w:adjustRightInd w:val="0"/>
        <w:ind w:right="-126"/>
        <w:rPr>
          <w:rFonts w:asciiTheme="majorHAnsi" w:hAnsiTheme="majorHAnsi" w:cstheme="majorHAnsi"/>
          <w:color w:val="000000"/>
          <w:sz w:val="22"/>
          <w:szCs w:val="22"/>
          <w:lang w:val="es-ES"/>
        </w:rPr>
      </w:pPr>
    </w:p>
    <w:p w14:paraId="72541DAC" w14:textId="77777777" w:rsidR="0071549F" w:rsidRDefault="0071549F" w:rsidP="0071549F">
      <w:pPr>
        <w:autoSpaceDE w:val="0"/>
        <w:autoSpaceDN w:val="0"/>
        <w:adjustRightInd w:val="0"/>
        <w:ind w:right="-126"/>
        <w:rPr>
          <w:rFonts w:asciiTheme="majorHAnsi" w:hAnsiTheme="majorHAnsi" w:cstheme="majorHAnsi"/>
          <w:color w:val="000000"/>
          <w:sz w:val="22"/>
          <w:szCs w:val="22"/>
          <w:lang w:val="es-ES"/>
        </w:rPr>
      </w:pPr>
    </w:p>
    <w:p w14:paraId="0385AF3C" w14:textId="77777777" w:rsidR="0071549F" w:rsidRDefault="0071549F" w:rsidP="0071549F">
      <w:pPr>
        <w:autoSpaceDE w:val="0"/>
        <w:autoSpaceDN w:val="0"/>
        <w:adjustRightInd w:val="0"/>
        <w:ind w:right="-126"/>
        <w:rPr>
          <w:rFonts w:asciiTheme="majorHAnsi" w:hAnsiTheme="majorHAnsi" w:cstheme="majorHAnsi"/>
          <w:color w:val="000000"/>
          <w:sz w:val="22"/>
          <w:szCs w:val="22"/>
          <w:lang w:val="es-ES"/>
        </w:rPr>
      </w:pPr>
    </w:p>
    <w:p w14:paraId="338FEA46" w14:textId="77777777" w:rsidR="0071549F" w:rsidRDefault="0071549F" w:rsidP="0071549F">
      <w:pPr>
        <w:autoSpaceDE w:val="0"/>
        <w:autoSpaceDN w:val="0"/>
        <w:adjustRightInd w:val="0"/>
        <w:ind w:right="-126"/>
        <w:rPr>
          <w:rFonts w:asciiTheme="majorHAnsi" w:hAnsiTheme="majorHAnsi" w:cstheme="majorHAnsi"/>
          <w:color w:val="000000"/>
          <w:sz w:val="22"/>
          <w:szCs w:val="22"/>
          <w:lang w:val="es-ES"/>
        </w:rPr>
      </w:pPr>
    </w:p>
    <w:p w14:paraId="379367E6" w14:textId="77777777" w:rsidR="0071549F" w:rsidRDefault="0071549F" w:rsidP="0071549F">
      <w:pPr>
        <w:autoSpaceDE w:val="0"/>
        <w:autoSpaceDN w:val="0"/>
        <w:adjustRightInd w:val="0"/>
        <w:ind w:right="-126"/>
        <w:rPr>
          <w:rFonts w:asciiTheme="majorHAnsi" w:hAnsiTheme="majorHAnsi" w:cstheme="majorHAnsi"/>
          <w:color w:val="000000"/>
          <w:sz w:val="22"/>
          <w:szCs w:val="22"/>
          <w:lang w:val="es-ES"/>
        </w:rPr>
      </w:pPr>
    </w:p>
    <w:p w14:paraId="5024BFD8" w14:textId="77777777" w:rsidR="0071549F" w:rsidRDefault="0071549F" w:rsidP="0071549F">
      <w:pPr>
        <w:autoSpaceDE w:val="0"/>
        <w:autoSpaceDN w:val="0"/>
        <w:adjustRightInd w:val="0"/>
        <w:ind w:right="-126"/>
        <w:rPr>
          <w:rFonts w:asciiTheme="majorHAnsi" w:hAnsiTheme="majorHAnsi" w:cstheme="majorHAnsi"/>
          <w:color w:val="000000"/>
          <w:sz w:val="22"/>
          <w:szCs w:val="22"/>
          <w:lang w:val="es-ES"/>
        </w:rPr>
      </w:pPr>
    </w:p>
    <w:p w14:paraId="58D61677" w14:textId="2D05BCB2" w:rsidR="00734073" w:rsidRPr="00334243" w:rsidRDefault="00734073" w:rsidP="0071549F">
      <w:pPr>
        <w:autoSpaceDE w:val="0"/>
        <w:autoSpaceDN w:val="0"/>
        <w:adjustRightInd w:val="0"/>
        <w:ind w:right="-126"/>
        <w:rPr>
          <w:rFonts w:asciiTheme="majorHAnsi" w:hAnsiTheme="majorHAnsi" w:cstheme="majorHAnsi"/>
          <w:color w:val="000000"/>
          <w:sz w:val="22"/>
          <w:szCs w:val="22"/>
          <w:lang w:val="es-ES"/>
        </w:rPr>
      </w:pPr>
      <w:bookmarkStart w:id="0" w:name="_GoBack"/>
      <w:bookmarkEnd w:id="0"/>
      <w:r w:rsidRPr="00334243">
        <w:rPr>
          <w:rFonts w:asciiTheme="majorHAnsi" w:hAnsiTheme="majorHAnsi" w:cstheme="majorHAnsi"/>
          <w:color w:val="000000"/>
          <w:sz w:val="22"/>
          <w:szCs w:val="22"/>
          <w:lang w:val="es-ES"/>
        </w:rPr>
        <w:t>órgano de las competencias y marco</w:t>
      </w:r>
      <w:r w:rsidRPr="00334243">
        <w:rPr>
          <w:rFonts w:asciiTheme="majorHAnsi" w:hAnsiTheme="majorHAnsi" w:cstheme="majorHAnsi"/>
          <w:color w:val="000000"/>
          <w:sz w:val="22"/>
          <w:szCs w:val="22"/>
          <w:lang w:val="es-ES"/>
        </w:rPr>
        <w:t xml:space="preserve"> </w:t>
      </w:r>
      <w:r w:rsidRPr="00334243">
        <w:rPr>
          <w:rFonts w:asciiTheme="majorHAnsi" w:hAnsiTheme="majorHAnsi" w:cstheme="majorHAnsi"/>
          <w:color w:val="000000"/>
          <w:sz w:val="22"/>
          <w:szCs w:val="22"/>
          <w:lang w:val="es-ES"/>
        </w:rPr>
        <w:t xml:space="preserve">sancionatorio necesario para perseguir los conflictos de interés y regular la </w:t>
      </w:r>
      <w:r w:rsidRPr="00334243">
        <w:rPr>
          <w:rFonts w:asciiTheme="majorHAnsi" w:hAnsiTheme="majorHAnsi" w:cstheme="majorHAnsi"/>
          <w:color w:val="000000"/>
          <w:sz w:val="22"/>
          <w:szCs w:val="22"/>
          <w:lang w:val="es-ES"/>
        </w:rPr>
        <w:t xml:space="preserve">Puerta </w:t>
      </w:r>
      <w:r w:rsidRPr="00334243">
        <w:rPr>
          <w:rFonts w:asciiTheme="majorHAnsi" w:hAnsiTheme="majorHAnsi" w:cstheme="majorHAnsi"/>
          <w:color w:val="000000"/>
          <w:sz w:val="22"/>
          <w:szCs w:val="22"/>
          <w:lang w:val="es-ES"/>
        </w:rPr>
        <w:t>giratoria en el sector público.</w:t>
      </w:r>
      <w:r w:rsidRPr="00334243">
        <w:rPr>
          <w:rFonts w:asciiTheme="majorHAnsi" w:hAnsiTheme="majorHAnsi" w:cstheme="majorHAnsi"/>
          <w:color w:val="000000"/>
          <w:sz w:val="22"/>
          <w:szCs w:val="22"/>
          <w:lang w:val="es-ES"/>
        </w:rPr>
        <w:t xml:space="preserve"> CLARO que para ello se requi</w:t>
      </w:r>
      <w:r w:rsidR="00A645E7" w:rsidRPr="00334243">
        <w:rPr>
          <w:rFonts w:asciiTheme="majorHAnsi" w:hAnsiTheme="majorHAnsi" w:cstheme="majorHAnsi"/>
          <w:color w:val="000000"/>
          <w:sz w:val="22"/>
          <w:szCs w:val="22"/>
          <w:lang w:val="es-ES"/>
        </w:rPr>
        <w:t>e</w:t>
      </w:r>
      <w:r w:rsidRPr="00334243">
        <w:rPr>
          <w:rFonts w:asciiTheme="majorHAnsi" w:hAnsiTheme="majorHAnsi" w:cstheme="majorHAnsi"/>
          <w:color w:val="000000"/>
          <w:sz w:val="22"/>
          <w:szCs w:val="22"/>
          <w:lang w:val="es-ES"/>
        </w:rPr>
        <w:t xml:space="preserve">re voluntad política </w:t>
      </w:r>
      <w:r w:rsidR="00A645E7" w:rsidRPr="00334243">
        <w:rPr>
          <w:rFonts w:asciiTheme="majorHAnsi" w:hAnsiTheme="majorHAnsi" w:cstheme="majorHAnsi"/>
          <w:color w:val="000000"/>
          <w:sz w:val="22"/>
          <w:szCs w:val="22"/>
          <w:lang w:val="es-ES"/>
        </w:rPr>
        <w:t xml:space="preserve">y que la ciudadanía no de deje de exigir y presionar por un Panamá donde los recursos que son de todos sean utilizados para todos y no desviados a unos cuantos. </w:t>
      </w:r>
    </w:p>
    <w:p w14:paraId="7BC582C4" w14:textId="77777777" w:rsidR="00734073" w:rsidRPr="00334243" w:rsidRDefault="00734073" w:rsidP="0071549F">
      <w:pPr>
        <w:autoSpaceDE w:val="0"/>
        <w:autoSpaceDN w:val="0"/>
        <w:adjustRightInd w:val="0"/>
        <w:ind w:right="-126"/>
        <w:rPr>
          <w:rFonts w:asciiTheme="majorHAnsi" w:eastAsia="Times New Roman" w:hAnsiTheme="majorHAnsi" w:cstheme="majorHAnsi"/>
          <w:sz w:val="22"/>
          <w:szCs w:val="22"/>
          <w:lang w:val="es-ES"/>
        </w:rPr>
      </w:pPr>
    </w:p>
    <w:p w14:paraId="51885F99" w14:textId="7EC14456" w:rsidR="009C28AC" w:rsidRPr="00334243" w:rsidRDefault="00A645E7" w:rsidP="0071549F">
      <w:pPr>
        <w:spacing w:line="288" w:lineRule="auto"/>
        <w:ind w:right="-1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34243">
        <w:rPr>
          <w:rFonts w:asciiTheme="majorHAnsi" w:hAnsiTheme="majorHAnsi" w:cstheme="majorHAnsi"/>
          <w:b/>
          <w:sz w:val="22"/>
          <w:szCs w:val="22"/>
        </w:rPr>
        <w:t xml:space="preserve">Nota para los editores: </w:t>
      </w:r>
    </w:p>
    <w:p w14:paraId="57678F47" w14:textId="1988EE82" w:rsidR="00A645E7" w:rsidRPr="00334243" w:rsidRDefault="00A645E7" w:rsidP="0071549F">
      <w:pPr>
        <w:spacing w:line="288" w:lineRule="auto"/>
        <w:ind w:right="-126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532BDF4" w14:textId="48467571" w:rsidR="00A645E7" w:rsidRPr="00334243" w:rsidRDefault="00A645E7" w:rsidP="0071549F">
      <w:pPr>
        <w:spacing w:line="288" w:lineRule="auto"/>
        <w:ind w:right="-1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34243">
        <w:rPr>
          <w:rFonts w:asciiTheme="majorHAnsi" w:hAnsiTheme="majorHAnsi" w:cstheme="majorHAnsi"/>
          <w:b/>
          <w:sz w:val="22"/>
          <w:szCs w:val="22"/>
        </w:rPr>
        <w:t>Recursoso sobre beneficiarios finales</w:t>
      </w:r>
    </w:p>
    <w:p w14:paraId="52144924" w14:textId="194D4A72" w:rsidR="00A645E7" w:rsidRPr="00334243" w:rsidRDefault="00A645E7" w:rsidP="0071549F">
      <w:pPr>
        <w:spacing w:line="288" w:lineRule="auto"/>
        <w:ind w:right="-126"/>
        <w:jc w:val="both"/>
        <w:rPr>
          <w:rFonts w:asciiTheme="majorHAnsi" w:hAnsiTheme="majorHAnsi" w:cstheme="majorHAnsi"/>
          <w:b/>
          <w:sz w:val="22"/>
          <w:szCs w:val="22"/>
        </w:rPr>
      </w:pPr>
      <w:hyperlink r:id="rId12" w:history="1">
        <w:r w:rsidRPr="00334243">
          <w:rPr>
            <w:rStyle w:val="Hyperlink"/>
            <w:rFonts w:asciiTheme="majorHAnsi" w:hAnsiTheme="majorHAnsi" w:cstheme="majorHAnsi"/>
            <w:b/>
            <w:sz w:val="22"/>
            <w:szCs w:val="22"/>
          </w:rPr>
          <w:t>https://www.libertadciudadana.org/proyecto/quenosepuedanesconder/</w:t>
        </w:r>
      </w:hyperlink>
    </w:p>
    <w:p w14:paraId="048BBA46" w14:textId="77777777" w:rsidR="00A645E7" w:rsidRPr="00334243" w:rsidRDefault="00A645E7" w:rsidP="0071549F">
      <w:pPr>
        <w:spacing w:line="288" w:lineRule="auto"/>
        <w:ind w:right="-126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8ABC1FD" w14:textId="26D1D5FD" w:rsidR="00A645E7" w:rsidRPr="00334243" w:rsidRDefault="00A645E7" w:rsidP="0071549F">
      <w:pPr>
        <w:spacing w:line="288" w:lineRule="auto"/>
        <w:ind w:right="-1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34243">
        <w:rPr>
          <w:rFonts w:asciiTheme="majorHAnsi" w:hAnsiTheme="majorHAnsi" w:cstheme="majorHAnsi"/>
          <w:b/>
          <w:sz w:val="22"/>
          <w:szCs w:val="22"/>
        </w:rPr>
        <w:t>Recursos sobre medición de  la corrupción en Panamá</w:t>
      </w:r>
    </w:p>
    <w:p w14:paraId="5B0B0D72" w14:textId="77777777" w:rsidR="00A645E7" w:rsidRPr="00334243" w:rsidRDefault="00A645E7" w:rsidP="0071549F">
      <w:pPr>
        <w:spacing w:line="288" w:lineRule="auto"/>
        <w:ind w:right="-126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5BD22D5" w14:textId="626616A7" w:rsidR="00A645E7" w:rsidRPr="00334243" w:rsidRDefault="00A645E7" w:rsidP="0071549F">
      <w:pPr>
        <w:spacing w:line="288" w:lineRule="auto"/>
        <w:ind w:right="-126"/>
        <w:jc w:val="both"/>
        <w:rPr>
          <w:rFonts w:asciiTheme="majorHAnsi" w:hAnsiTheme="majorHAnsi" w:cstheme="majorHAnsi"/>
          <w:b/>
          <w:sz w:val="22"/>
          <w:szCs w:val="22"/>
        </w:rPr>
      </w:pPr>
      <w:hyperlink r:id="rId13" w:history="1">
        <w:r w:rsidRPr="00334243">
          <w:rPr>
            <w:rStyle w:val="Hyperlink"/>
            <w:rFonts w:asciiTheme="majorHAnsi" w:hAnsiTheme="majorHAnsi" w:cstheme="majorHAnsi"/>
            <w:b/>
            <w:sz w:val="22"/>
            <w:szCs w:val="22"/>
          </w:rPr>
          <w:t>https://www.libertadciudadana.org/mediciones/ipc-2020/</w:t>
        </w:r>
      </w:hyperlink>
    </w:p>
    <w:p w14:paraId="018001CD" w14:textId="77777777" w:rsidR="00A645E7" w:rsidRPr="00334243" w:rsidRDefault="00A645E7" w:rsidP="0071549F">
      <w:pPr>
        <w:spacing w:line="288" w:lineRule="auto"/>
        <w:ind w:right="-126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F7A4A09" w14:textId="5FBCA07F" w:rsidR="00A645E7" w:rsidRPr="00334243" w:rsidRDefault="00A645E7" w:rsidP="0071549F">
      <w:pPr>
        <w:spacing w:line="288" w:lineRule="auto"/>
        <w:ind w:right="-126"/>
        <w:jc w:val="both"/>
        <w:rPr>
          <w:rFonts w:asciiTheme="majorHAnsi" w:hAnsiTheme="majorHAnsi" w:cstheme="majorHAnsi"/>
          <w:b/>
          <w:sz w:val="22"/>
          <w:szCs w:val="22"/>
        </w:rPr>
      </w:pPr>
      <w:hyperlink r:id="rId14" w:history="1">
        <w:r w:rsidRPr="00334243">
          <w:rPr>
            <w:rStyle w:val="Hyperlink"/>
            <w:rFonts w:asciiTheme="majorHAnsi" w:hAnsiTheme="majorHAnsi" w:cstheme="majorHAnsi"/>
            <w:b/>
            <w:sz w:val="22"/>
            <w:szCs w:val="22"/>
          </w:rPr>
          <w:t>https://www.libertadciudadana.org/barometro-2019/</w:t>
        </w:r>
      </w:hyperlink>
    </w:p>
    <w:p w14:paraId="00246D25" w14:textId="77777777" w:rsidR="00A645E7" w:rsidRPr="00334243" w:rsidRDefault="00A645E7" w:rsidP="0071549F">
      <w:pPr>
        <w:spacing w:line="288" w:lineRule="auto"/>
        <w:ind w:right="-126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C6DAFDA" w14:textId="5B87DFE9" w:rsidR="00A645E7" w:rsidRPr="00334243" w:rsidRDefault="00A645E7" w:rsidP="0071549F">
      <w:pPr>
        <w:spacing w:line="288" w:lineRule="auto"/>
        <w:ind w:right="-1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34243">
        <w:rPr>
          <w:rFonts w:asciiTheme="majorHAnsi" w:hAnsiTheme="majorHAnsi" w:cstheme="majorHAnsi"/>
          <w:b/>
          <w:sz w:val="22"/>
          <w:szCs w:val="22"/>
        </w:rPr>
        <w:t>Recursoso sobre la medición del ODS16</w:t>
      </w:r>
    </w:p>
    <w:p w14:paraId="06A5C6D0" w14:textId="5705FE18" w:rsidR="00A645E7" w:rsidRPr="00334243" w:rsidRDefault="00A645E7" w:rsidP="0071549F">
      <w:pPr>
        <w:spacing w:line="288" w:lineRule="auto"/>
        <w:ind w:right="-126"/>
        <w:jc w:val="both"/>
        <w:rPr>
          <w:rFonts w:asciiTheme="majorHAnsi" w:hAnsiTheme="majorHAnsi" w:cstheme="majorHAnsi"/>
          <w:b/>
          <w:sz w:val="22"/>
          <w:szCs w:val="22"/>
        </w:rPr>
      </w:pPr>
      <w:hyperlink r:id="rId15" w:history="1">
        <w:r w:rsidRPr="00334243">
          <w:rPr>
            <w:rStyle w:val="Hyperlink"/>
            <w:rFonts w:asciiTheme="majorHAnsi" w:hAnsiTheme="majorHAnsi" w:cstheme="majorHAnsi"/>
            <w:b/>
            <w:sz w:val="22"/>
            <w:szCs w:val="22"/>
            <w:lang w:val="es-ES"/>
          </w:rPr>
          <w:t>INICIATIVA DE REPORTES ENFOCADOS AL ODS16</w:t>
        </w:r>
      </w:hyperlink>
    </w:p>
    <w:p w14:paraId="099306F2" w14:textId="27067879" w:rsidR="00A645E7" w:rsidRPr="00334243" w:rsidRDefault="00A645E7" w:rsidP="0071549F">
      <w:pPr>
        <w:spacing w:line="288" w:lineRule="auto"/>
        <w:ind w:right="-126"/>
        <w:jc w:val="both"/>
        <w:rPr>
          <w:rFonts w:asciiTheme="majorHAnsi" w:hAnsiTheme="majorHAnsi" w:cstheme="majorHAnsi"/>
          <w:b/>
          <w:sz w:val="22"/>
          <w:szCs w:val="22"/>
        </w:rPr>
      </w:pPr>
      <w:hyperlink r:id="rId16" w:history="1">
        <w:r w:rsidRPr="00334243">
          <w:rPr>
            <w:rStyle w:val="Hyperlink"/>
            <w:rFonts w:asciiTheme="majorHAnsi" w:hAnsiTheme="majorHAnsi" w:cstheme="majorHAnsi"/>
            <w:b/>
            <w:sz w:val="22"/>
            <w:szCs w:val="22"/>
          </w:rPr>
          <w:t>https://www.ods16.com/wp-content/uploads/2018/03/informe_ods_esp.compressed.pdf</w:t>
        </w:r>
      </w:hyperlink>
    </w:p>
    <w:p w14:paraId="7B957306" w14:textId="77777777" w:rsidR="00A645E7" w:rsidRPr="00334243" w:rsidRDefault="00A645E7" w:rsidP="0071549F">
      <w:pPr>
        <w:spacing w:line="288" w:lineRule="auto"/>
        <w:ind w:right="-126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B7A2FD1" w14:textId="18E81174" w:rsidR="009C28AC" w:rsidRPr="00334243" w:rsidRDefault="009C28AC" w:rsidP="0071549F">
      <w:pPr>
        <w:spacing w:line="288" w:lineRule="auto"/>
        <w:ind w:right="-1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34243">
        <w:rPr>
          <w:rFonts w:asciiTheme="majorHAnsi" w:hAnsiTheme="majorHAnsi" w:cstheme="majorHAnsi"/>
          <w:b/>
          <w:sz w:val="22"/>
          <w:szCs w:val="22"/>
        </w:rPr>
        <w:t xml:space="preserve">Acerca de </w:t>
      </w:r>
      <w:r w:rsidR="00263940" w:rsidRPr="00334243">
        <w:rPr>
          <w:rFonts w:asciiTheme="majorHAnsi" w:hAnsiTheme="majorHAnsi" w:cstheme="majorHAnsi"/>
          <w:b/>
          <w:sz w:val="22"/>
          <w:szCs w:val="22"/>
        </w:rPr>
        <w:t xml:space="preserve">Fundación para el Desarrollo de la Libertad Ciudadana: </w:t>
      </w:r>
    </w:p>
    <w:p w14:paraId="79895B29" w14:textId="77777777" w:rsidR="009C28AC" w:rsidRPr="00334243" w:rsidRDefault="009C28AC" w:rsidP="0071549F">
      <w:pPr>
        <w:spacing w:line="288" w:lineRule="auto"/>
        <w:ind w:right="-126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57B25DD" w14:textId="77777777" w:rsidR="009C28AC" w:rsidRPr="00334243" w:rsidRDefault="009C28AC" w:rsidP="0071549F">
      <w:pPr>
        <w:spacing w:line="288" w:lineRule="auto"/>
        <w:ind w:right="-126"/>
        <w:jc w:val="both"/>
        <w:rPr>
          <w:rFonts w:asciiTheme="majorHAnsi" w:hAnsiTheme="majorHAnsi" w:cstheme="majorHAnsi"/>
          <w:sz w:val="22"/>
          <w:szCs w:val="22"/>
        </w:rPr>
      </w:pPr>
      <w:r w:rsidRPr="00334243">
        <w:rPr>
          <w:rFonts w:asciiTheme="majorHAnsi" w:hAnsiTheme="majorHAnsi" w:cstheme="majorHAnsi"/>
          <w:sz w:val="22"/>
          <w:szCs w:val="22"/>
        </w:rPr>
        <w:t xml:space="preserve">Transparencia Internacional es la organización mundial de la sociedad civil que lidera la lucha contra la corrupción desde hace más de 25 años. Únase a nuestros esfuerzos en </w:t>
      </w:r>
      <w:hyperlink r:id="rId17" w:history="1">
        <w:r w:rsidRPr="00334243">
          <w:rPr>
            <w:rStyle w:val="Hyperlink"/>
            <w:rFonts w:asciiTheme="majorHAnsi" w:hAnsiTheme="majorHAnsi" w:cstheme="majorHAnsi"/>
            <w:sz w:val="22"/>
            <w:szCs w:val="22"/>
          </w:rPr>
          <w:t>transparency.org.</w:t>
        </w:r>
      </w:hyperlink>
    </w:p>
    <w:p w14:paraId="71DEE207" w14:textId="77777777" w:rsidR="00263940" w:rsidRPr="00334243" w:rsidRDefault="00263940" w:rsidP="0071549F">
      <w:pPr>
        <w:spacing w:line="288" w:lineRule="auto"/>
        <w:ind w:right="-126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4B53EF9" w14:textId="77777777" w:rsidR="00263940" w:rsidRPr="00334243" w:rsidRDefault="00D722CC" w:rsidP="0071549F">
      <w:pPr>
        <w:spacing w:line="288" w:lineRule="auto"/>
        <w:ind w:right="-126"/>
        <w:jc w:val="both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334243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Para solicitar materiales de prensa </w:t>
      </w:r>
      <w:r w:rsidR="00263940" w:rsidRPr="00334243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o entrevistas: </w:t>
      </w:r>
    </w:p>
    <w:p w14:paraId="57F905D5" w14:textId="283D9AA5" w:rsidR="00D722CC" w:rsidRPr="00334243" w:rsidRDefault="0071549F" w:rsidP="0071549F">
      <w:pPr>
        <w:spacing w:line="288" w:lineRule="auto"/>
        <w:ind w:right="-126"/>
        <w:jc w:val="both"/>
        <w:rPr>
          <w:rStyle w:val="Hyperlink"/>
          <w:rFonts w:asciiTheme="majorHAnsi" w:eastAsia="Times New Roman" w:hAnsiTheme="majorHAnsi" w:cstheme="majorHAnsi"/>
          <w:sz w:val="22"/>
          <w:szCs w:val="22"/>
          <w:lang w:eastAsia="es-ES_tradnl"/>
        </w:rPr>
      </w:pPr>
      <w:hyperlink r:id="rId18" w:history="1">
        <w:r w:rsidR="00D722CC" w:rsidRPr="00334243">
          <w:rPr>
            <w:rStyle w:val="Hyperlink"/>
            <w:rFonts w:asciiTheme="majorHAnsi" w:eastAsia="Times New Roman" w:hAnsiTheme="majorHAnsi" w:cstheme="majorHAnsi"/>
            <w:sz w:val="22"/>
            <w:szCs w:val="22"/>
            <w:lang w:eastAsia="es-ES_tradnl"/>
          </w:rPr>
          <w:t>libertad@libertadciudadana.org</w:t>
        </w:r>
      </w:hyperlink>
    </w:p>
    <w:p w14:paraId="5E626AA8" w14:textId="35693A5D" w:rsidR="00263940" w:rsidRPr="00334243" w:rsidRDefault="00263940" w:rsidP="0071549F">
      <w:pPr>
        <w:spacing w:line="288" w:lineRule="auto"/>
        <w:ind w:right="-126"/>
        <w:jc w:val="both"/>
        <w:rPr>
          <w:rFonts w:asciiTheme="majorHAnsi" w:hAnsiTheme="majorHAnsi" w:cstheme="majorHAnsi"/>
          <w:sz w:val="22"/>
          <w:szCs w:val="22"/>
        </w:rPr>
      </w:pPr>
      <w:r w:rsidRPr="00334243">
        <w:rPr>
          <w:rFonts w:asciiTheme="majorHAnsi" w:hAnsiTheme="majorHAnsi" w:cstheme="majorHAnsi"/>
          <w:sz w:val="22"/>
          <w:szCs w:val="22"/>
        </w:rPr>
        <w:t xml:space="preserve">+507 69811153 </w:t>
      </w:r>
    </w:p>
    <w:sectPr w:rsidR="00263940" w:rsidRPr="00334243" w:rsidSect="006446F0">
      <w:footerReference w:type="even" r:id="rId19"/>
      <w:footerReference w:type="default" r:id="rId20"/>
      <w:pgSz w:w="12240" w:h="15840" w:code="1"/>
      <w:pgMar w:top="8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DE7CF" w14:textId="77777777" w:rsidR="005C309C" w:rsidRDefault="005C309C" w:rsidP="00405C86">
      <w:r>
        <w:separator/>
      </w:r>
    </w:p>
  </w:endnote>
  <w:endnote w:type="continuationSeparator" w:id="0">
    <w:p w14:paraId="3DC07212" w14:textId="77777777" w:rsidR="005C309C" w:rsidRDefault="005C309C" w:rsidP="0040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1019818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59C598" w14:textId="63228714" w:rsidR="00405C86" w:rsidRDefault="00405C86" w:rsidP="005037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47822D" w14:textId="77777777" w:rsidR="00405C86" w:rsidRDefault="00405C86" w:rsidP="00405C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109837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E4613" w14:textId="4CBEC10C" w:rsidR="00405C86" w:rsidRDefault="00405C86" w:rsidP="005037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CF323B8" w14:textId="77777777" w:rsidR="00405C86" w:rsidRDefault="00405C86" w:rsidP="00405C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C0774" w14:textId="77777777" w:rsidR="005C309C" w:rsidRDefault="005C309C" w:rsidP="00405C86">
      <w:r>
        <w:separator/>
      </w:r>
    </w:p>
  </w:footnote>
  <w:footnote w:type="continuationSeparator" w:id="0">
    <w:p w14:paraId="2FBDF940" w14:textId="77777777" w:rsidR="005C309C" w:rsidRDefault="005C309C" w:rsidP="00405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53F45"/>
    <w:multiLevelType w:val="hybridMultilevel"/>
    <w:tmpl w:val="FF82CD00"/>
    <w:lvl w:ilvl="0" w:tplc="1E74CF80">
      <w:start w:val="24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AA"/>
    <w:rsid w:val="00263940"/>
    <w:rsid w:val="00285EFE"/>
    <w:rsid w:val="002C18CF"/>
    <w:rsid w:val="00334243"/>
    <w:rsid w:val="003E38FD"/>
    <w:rsid w:val="00405C86"/>
    <w:rsid w:val="004C0D23"/>
    <w:rsid w:val="00586D78"/>
    <w:rsid w:val="005C309C"/>
    <w:rsid w:val="00621B3A"/>
    <w:rsid w:val="006446F0"/>
    <w:rsid w:val="00653940"/>
    <w:rsid w:val="0071549F"/>
    <w:rsid w:val="00734073"/>
    <w:rsid w:val="00787955"/>
    <w:rsid w:val="009453DB"/>
    <w:rsid w:val="009503BD"/>
    <w:rsid w:val="009A03B6"/>
    <w:rsid w:val="009A4B9C"/>
    <w:rsid w:val="009C28AC"/>
    <w:rsid w:val="00A645E7"/>
    <w:rsid w:val="00AC5FAA"/>
    <w:rsid w:val="00BB7BA7"/>
    <w:rsid w:val="00C072CB"/>
    <w:rsid w:val="00D722CC"/>
    <w:rsid w:val="00D9709F"/>
    <w:rsid w:val="00E633CD"/>
    <w:rsid w:val="00E922F5"/>
    <w:rsid w:val="00E94324"/>
    <w:rsid w:val="00FC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C8BC"/>
  <w15:chartTrackingRefBased/>
  <w15:docId w15:val="{6C945456-7AE4-BE4A-A582-C462F11E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P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922F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72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2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53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9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9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9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94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94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28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8A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05C8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C86"/>
  </w:style>
  <w:style w:type="character" w:styleId="PageNumber">
    <w:name w:val="page number"/>
    <w:basedOn w:val="DefaultParagraphFont"/>
    <w:uiPriority w:val="99"/>
    <w:semiHidden/>
    <w:unhideWhenUsed/>
    <w:rsid w:val="00405C86"/>
  </w:style>
  <w:style w:type="character" w:styleId="FollowedHyperlink">
    <w:name w:val="FollowedHyperlink"/>
    <w:basedOn w:val="DefaultParagraphFont"/>
    <w:uiPriority w:val="99"/>
    <w:semiHidden/>
    <w:unhideWhenUsed/>
    <w:rsid w:val="00D722CC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22F5"/>
    <w:rPr>
      <w:rFonts w:ascii="Times New Roman" w:eastAsia="Times New Roman" w:hAnsi="Times New Roman" w:cs="Times New Roman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C072CB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C072C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2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pple-converted-space">
    <w:name w:val="apple-converted-space"/>
    <w:basedOn w:val="DefaultParagraphFont"/>
    <w:rsid w:val="00C072CB"/>
  </w:style>
  <w:style w:type="paragraph" w:styleId="NormalWeb">
    <w:name w:val="Normal (Web)"/>
    <w:basedOn w:val="Normal"/>
    <w:uiPriority w:val="99"/>
    <w:semiHidden/>
    <w:unhideWhenUsed/>
    <w:rsid w:val="004C0D2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4C0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ertadciudadana.org/wp-content/uploads/2021/06/Informe_ODS16-Panama-2021.pdf" TargetMode="External"/><Relationship Id="rId13" Type="http://schemas.openxmlformats.org/officeDocument/2006/relationships/hyperlink" Target="https://www.libertadciudadana.org/mediciones/ipc-2020/" TargetMode="External"/><Relationship Id="rId18" Type="http://schemas.openxmlformats.org/officeDocument/2006/relationships/hyperlink" Target="mailto:libertad@libertadciudadana.or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libertadciudadana.org/proyecto/quenosepuedanesconder/" TargetMode="External"/><Relationship Id="rId17" Type="http://schemas.openxmlformats.org/officeDocument/2006/relationships/hyperlink" Target="http://www.transparency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ds16.com/wp-content/uploads/2018/03/informe_ods_esp.compressed.pd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bertadciudadana.org/ods1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dg16.transparency.org/" TargetMode="External"/><Relationship Id="rId10" Type="http://schemas.openxmlformats.org/officeDocument/2006/relationships/hyperlink" Target="https://www.ods16.com/wp-content/uploads/2018/03/informe_ods_esp.compressed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dg16.transparency.org/" TargetMode="External"/><Relationship Id="rId14" Type="http://schemas.openxmlformats.org/officeDocument/2006/relationships/hyperlink" Target="https://www.libertadciudadana.org/barometro-201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1146</Words>
  <Characters>6538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Olga de Obaldia (TI PA)</cp:lastModifiedBy>
  <cp:revision>4</cp:revision>
  <dcterms:created xsi:type="dcterms:W3CDTF">2021-06-22T16:33:00Z</dcterms:created>
  <dcterms:modified xsi:type="dcterms:W3CDTF">2021-06-22T21:18:00Z</dcterms:modified>
</cp:coreProperties>
</file>